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3DBB" w14:textId="77777777" w:rsidR="00D34EBF" w:rsidRDefault="00000000">
      <w:pPr>
        <w:ind w:right="181"/>
        <w:jc w:val="left"/>
        <w:rPr>
          <w:rFonts w:ascii="黑体" w:eastAsia="黑体" w:hAnsi="黑体" w:cs="黑体" w:hint="eastAsia"/>
          <w:spacing w:val="2"/>
          <w:szCs w:val="21"/>
        </w:rPr>
      </w:pPr>
      <w:r>
        <w:rPr>
          <w:rFonts w:ascii="黑体" w:eastAsia="黑体" w:hAnsi="黑体" w:cs="黑体" w:hint="eastAsia"/>
          <w:spacing w:val="2"/>
          <w:szCs w:val="21"/>
        </w:rPr>
        <w:t>ICS 13.220.20</w:t>
      </w:r>
    </w:p>
    <w:p w14:paraId="06EFF645" w14:textId="77777777" w:rsidR="00D34EBF" w:rsidRDefault="00000000">
      <w:pPr>
        <w:ind w:right="181"/>
        <w:jc w:val="left"/>
        <w:rPr>
          <w:rFonts w:ascii="黑体" w:eastAsia="黑体" w:hAnsi="黑体" w:cs="黑体" w:hint="eastAsia"/>
          <w:spacing w:val="2"/>
          <w:szCs w:val="21"/>
        </w:rPr>
      </w:pPr>
      <w:r>
        <w:rPr>
          <w:rFonts w:ascii="黑体" w:eastAsia="黑体" w:hAnsi="黑体" w:cs="黑体" w:hint="eastAsia"/>
          <w:spacing w:val="2"/>
          <w:szCs w:val="21"/>
        </w:rPr>
        <w:t>CCS C 81</w:t>
      </w:r>
    </w:p>
    <w:p w14:paraId="3EC7658C" w14:textId="77777777" w:rsidR="00D34EBF" w:rsidRDefault="00D34EBF">
      <w:pPr>
        <w:ind w:right="181"/>
        <w:jc w:val="center"/>
        <w:rPr>
          <w:rFonts w:ascii="宋体" w:hAnsi="宋体" w:cs="黑体" w:hint="eastAsia"/>
          <w:b/>
          <w:spacing w:val="2"/>
          <w:sz w:val="28"/>
          <w:szCs w:val="28"/>
        </w:rPr>
      </w:pPr>
    </w:p>
    <w:p w14:paraId="028F7358" w14:textId="77777777" w:rsidR="00D34EBF" w:rsidRDefault="00000000">
      <w:pPr>
        <w:ind w:right="181"/>
        <w:jc w:val="center"/>
        <w:rPr>
          <w:rFonts w:ascii="黑体" w:eastAsia="黑体" w:hAnsi="黑体" w:cs="黑体" w:hint="eastAsia"/>
          <w:spacing w:val="36"/>
          <w:kern w:val="52"/>
          <w:sz w:val="72"/>
          <w:szCs w:val="72"/>
        </w:rPr>
      </w:pPr>
      <w:r>
        <w:rPr>
          <w:rFonts w:ascii="黑体" w:eastAsia="黑体" w:hAnsi="黑体" w:cs="黑体" w:hint="eastAsia"/>
          <w:spacing w:val="1160"/>
          <w:kern w:val="0"/>
          <w:sz w:val="72"/>
          <w:szCs w:val="72"/>
          <w:fitText w:val="9840" w:id="-963994368"/>
        </w:rPr>
        <w:t>团体标</w:t>
      </w:r>
      <w:r>
        <w:rPr>
          <w:rFonts w:ascii="黑体" w:eastAsia="黑体" w:hAnsi="黑体" w:cs="黑体" w:hint="eastAsia"/>
          <w:kern w:val="0"/>
          <w:sz w:val="72"/>
          <w:szCs w:val="72"/>
          <w:fitText w:val="9840" w:id="-963994368"/>
        </w:rPr>
        <w:t>准</w:t>
      </w:r>
    </w:p>
    <w:p w14:paraId="5448B562" w14:textId="77777777" w:rsidR="00D34EBF" w:rsidRDefault="00000000">
      <w:pPr>
        <w:spacing w:line="360" w:lineRule="exact"/>
        <w:ind w:right="40"/>
        <w:jc w:val="right"/>
        <w:rPr>
          <w:spacing w:val="2"/>
          <w:sz w:val="28"/>
          <w:szCs w:val="28"/>
        </w:rPr>
      </w:pPr>
      <w:r>
        <w:rPr>
          <w:spacing w:val="2"/>
          <w:sz w:val="28"/>
          <w:szCs w:val="28"/>
        </w:rPr>
        <w:t>T</w:t>
      </w:r>
      <w:r>
        <w:rPr>
          <w:spacing w:val="2"/>
          <w:sz w:val="28"/>
          <w:szCs w:val="28"/>
        </w:rPr>
        <w:t>／</w:t>
      </w:r>
      <w:r>
        <w:rPr>
          <w:spacing w:val="2"/>
          <w:sz w:val="28"/>
          <w:szCs w:val="28"/>
        </w:rPr>
        <w:t>CQ</w:t>
      </w:r>
      <w:r>
        <w:rPr>
          <w:rFonts w:hint="eastAsia"/>
          <w:spacing w:val="2"/>
          <w:sz w:val="28"/>
          <w:szCs w:val="28"/>
        </w:rPr>
        <w:t>FPA 002</w:t>
      </w:r>
      <w:r>
        <w:rPr>
          <w:rFonts w:hint="eastAsia"/>
          <w:spacing w:val="2"/>
          <w:sz w:val="28"/>
          <w:szCs w:val="28"/>
        </w:rPr>
        <w:t>－</w:t>
      </w:r>
      <w:r>
        <w:rPr>
          <w:spacing w:val="2"/>
          <w:sz w:val="28"/>
          <w:szCs w:val="28"/>
        </w:rPr>
        <w:t>202</w:t>
      </w:r>
      <w:r>
        <w:rPr>
          <w:rFonts w:hint="eastAsia"/>
          <w:spacing w:val="2"/>
          <w:sz w:val="28"/>
          <w:szCs w:val="28"/>
        </w:rPr>
        <w:t>5</w:t>
      </w:r>
    </w:p>
    <w:p w14:paraId="04635636" w14:textId="77777777" w:rsidR="00D34EBF" w:rsidRDefault="00000000">
      <w:pPr>
        <w:spacing w:line="360" w:lineRule="exact"/>
        <w:ind w:right="40"/>
        <w:jc w:val="right"/>
        <w:rPr>
          <w:spacing w:val="2"/>
          <w:sz w:val="28"/>
          <w:szCs w:val="28"/>
        </w:rPr>
      </w:pPr>
      <w:r>
        <w:rPr>
          <w:spacing w:val="2"/>
          <w:sz w:val="28"/>
          <w:szCs w:val="28"/>
        </w:rPr>
        <w:t>T</w:t>
      </w:r>
      <w:r>
        <w:rPr>
          <w:spacing w:val="2"/>
          <w:sz w:val="28"/>
          <w:szCs w:val="28"/>
        </w:rPr>
        <w:t>／</w:t>
      </w:r>
      <w:r>
        <w:rPr>
          <w:spacing w:val="2"/>
          <w:sz w:val="28"/>
          <w:szCs w:val="28"/>
        </w:rPr>
        <w:t>CQ</w:t>
      </w:r>
      <w:r>
        <w:rPr>
          <w:rFonts w:hint="eastAsia"/>
          <w:spacing w:val="2"/>
          <w:sz w:val="28"/>
          <w:szCs w:val="28"/>
        </w:rPr>
        <w:t>IOTA 006</w:t>
      </w:r>
      <w:r>
        <w:rPr>
          <w:rFonts w:hint="eastAsia"/>
          <w:spacing w:val="2"/>
          <w:sz w:val="28"/>
          <w:szCs w:val="28"/>
        </w:rPr>
        <w:t>－</w:t>
      </w:r>
      <w:r>
        <w:rPr>
          <w:spacing w:val="2"/>
          <w:sz w:val="28"/>
          <w:szCs w:val="28"/>
        </w:rPr>
        <w:t>202</w:t>
      </w:r>
      <w:r>
        <w:rPr>
          <w:rFonts w:hint="eastAsia"/>
          <w:spacing w:val="2"/>
          <w:sz w:val="28"/>
          <w:szCs w:val="28"/>
        </w:rPr>
        <w:t>5</w:t>
      </w:r>
    </w:p>
    <w:p w14:paraId="71EF056B" w14:textId="77777777" w:rsidR="00D34EBF" w:rsidRDefault="00000000">
      <w:pPr>
        <w:spacing w:line="640" w:lineRule="auto"/>
        <w:ind w:right="181"/>
        <w:rPr>
          <w:rFonts w:ascii="宋体" w:hAnsi="宋体" w:cs="黑体" w:hint="eastAsia"/>
          <w:b/>
          <w:spacing w:val="2"/>
          <w:sz w:val="32"/>
        </w:rPr>
      </w:pPr>
      <w:r>
        <w:rPr>
          <w:noProof/>
          <w:sz w:val="10"/>
          <w:szCs w:val="10"/>
        </w:rPr>
        <mc:AlternateContent>
          <mc:Choice Requires="wps">
            <w:drawing>
              <wp:anchor distT="0" distB="0" distL="114300" distR="114300" simplePos="0" relativeHeight="251660288" behindDoc="0" locked="0" layoutInCell="1" allowOverlap="1" wp14:anchorId="3F465605" wp14:editId="085EC6A7">
                <wp:simplePos x="0" y="0"/>
                <wp:positionH relativeFrom="column">
                  <wp:posOffset>23495</wp:posOffset>
                </wp:positionH>
                <wp:positionV relativeFrom="paragraph">
                  <wp:posOffset>76200</wp:posOffset>
                </wp:positionV>
                <wp:extent cx="6260465" cy="0"/>
                <wp:effectExtent l="0" t="5080" r="0" b="4445"/>
                <wp:wrapNone/>
                <wp:docPr id="1" name="自选图形 7"/>
                <wp:cNvGraphicFramePr/>
                <a:graphic xmlns:a="http://schemas.openxmlformats.org/drawingml/2006/main">
                  <a:graphicData uri="http://schemas.microsoft.com/office/word/2010/wordprocessingShape">
                    <wps:wsp>
                      <wps:cNvCnPr/>
                      <wps:spPr>
                        <a:xfrm>
                          <a:off x="0" y="0"/>
                          <a:ext cx="62604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C11965E" id="_x0000_t32" coordsize="21600,21600" o:spt="32" o:oned="t" path="m,l21600,21600e" filled="f">
                <v:path arrowok="t" fillok="f" o:connecttype="none"/>
                <o:lock v:ext="edit" shapetype="t"/>
              </v:shapetype>
              <v:shape id="自选图形 7" o:spid="_x0000_s1026" type="#_x0000_t32" style="position:absolute;margin-left:1.85pt;margin-top:6pt;width:492.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"/>
            </w:pict>
          </mc:Fallback>
        </mc:AlternateContent>
      </w:r>
    </w:p>
    <w:p w14:paraId="79AFD5B9" w14:textId="77777777" w:rsidR="00D34EBF" w:rsidRDefault="00D34EBF">
      <w:pPr>
        <w:ind w:right="181"/>
        <w:jc w:val="center"/>
        <w:rPr>
          <w:rFonts w:ascii="黑体" w:eastAsia="黑体" w:hAnsi="黑体" w:hint="eastAsia"/>
          <w:sz w:val="52"/>
          <w:szCs w:val="52"/>
        </w:rPr>
      </w:pPr>
    </w:p>
    <w:p w14:paraId="69A72426" w14:textId="77777777" w:rsidR="00D34EBF" w:rsidRDefault="00000000">
      <w:pPr>
        <w:ind w:right="181"/>
        <w:jc w:val="center"/>
        <w:rPr>
          <w:sz w:val="30"/>
          <w:szCs w:val="30"/>
        </w:rPr>
      </w:pPr>
      <w:r>
        <w:rPr>
          <w:rFonts w:ascii="黑体" w:eastAsia="黑体" w:hAnsi="黑体" w:hint="eastAsia"/>
          <w:sz w:val="52"/>
          <w:szCs w:val="52"/>
        </w:rPr>
        <w:t>消防设施远程监控技术标准</w:t>
      </w:r>
    </w:p>
    <w:p w14:paraId="4C22AF14" w14:textId="77777777" w:rsidR="00D34EBF" w:rsidRDefault="00D34EBF">
      <w:pPr>
        <w:ind w:right="181"/>
        <w:jc w:val="center"/>
        <w:rPr>
          <w:sz w:val="24"/>
        </w:rPr>
      </w:pPr>
    </w:p>
    <w:p w14:paraId="69A373F8" w14:textId="77777777" w:rsidR="00D34EBF" w:rsidRDefault="00D34EBF">
      <w:pPr>
        <w:spacing w:line="638" w:lineRule="auto"/>
        <w:ind w:right="181"/>
        <w:jc w:val="center"/>
        <w:rPr>
          <w:rFonts w:ascii="黑体" w:eastAsia="黑体" w:hAnsi="宋体" w:cs="黑体" w:hint="eastAsia"/>
          <w:b/>
          <w:spacing w:val="2"/>
          <w:szCs w:val="21"/>
        </w:rPr>
      </w:pPr>
    </w:p>
    <w:p w14:paraId="3EA4EBE7" w14:textId="77777777" w:rsidR="00D34EBF" w:rsidRDefault="00D34EBF">
      <w:pPr>
        <w:spacing w:line="638" w:lineRule="auto"/>
        <w:ind w:right="181"/>
        <w:jc w:val="center"/>
        <w:rPr>
          <w:rFonts w:ascii="黑体" w:eastAsia="黑体" w:hAnsi="宋体" w:cs="黑体" w:hint="eastAsia"/>
          <w:b/>
          <w:spacing w:val="2"/>
          <w:szCs w:val="21"/>
        </w:rPr>
      </w:pPr>
    </w:p>
    <w:p w14:paraId="57FACB97" w14:textId="77777777" w:rsidR="00D34EBF" w:rsidRDefault="00D34EBF">
      <w:pPr>
        <w:spacing w:line="640" w:lineRule="auto"/>
        <w:ind w:right="181"/>
        <w:rPr>
          <w:rFonts w:ascii="宋体" w:hAnsi="宋体" w:cs="黑体" w:hint="eastAsia"/>
          <w:b/>
          <w:spacing w:val="2"/>
          <w:sz w:val="32"/>
        </w:rPr>
      </w:pPr>
    </w:p>
    <w:p w14:paraId="4B61556B" w14:textId="77777777" w:rsidR="00D34EBF" w:rsidRDefault="00D34EBF">
      <w:pPr>
        <w:spacing w:line="640" w:lineRule="auto"/>
        <w:ind w:right="181"/>
        <w:rPr>
          <w:rFonts w:ascii="宋体" w:hAnsi="宋体" w:cs="黑体" w:hint="eastAsia"/>
          <w:spacing w:val="2"/>
          <w:sz w:val="32"/>
        </w:rPr>
      </w:pPr>
    </w:p>
    <w:p w14:paraId="7016C37C" w14:textId="77777777" w:rsidR="00D34EBF" w:rsidRDefault="00D34EBF">
      <w:pPr>
        <w:spacing w:line="640" w:lineRule="auto"/>
        <w:ind w:right="181"/>
        <w:rPr>
          <w:rFonts w:ascii="宋体" w:hAnsi="宋体" w:cs="黑体" w:hint="eastAsia"/>
          <w:spacing w:val="2"/>
          <w:sz w:val="20"/>
          <w:szCs w:val="20"/>
        </w:rPr>
      </w:pPr>
    </w:p>
    <w:p w14:paraId="34564F2E" w14:textId="77777777" w:rsidR="00D34EBF" w:rsidRDefault="00D34EBF">
      <w:pPr>
        <w:spacing w:line="640" w:lineRule="auto"/>
        <w:ind w:right="181"/>
        <w:rPr>
          <w:rFonts w:ascii="宋体" w:hAnsi="宋体" w:cs="黑体" w:hint="eastAsia"/>
          <w:spacing w:val="2"/>
          <w:sz w:val="20"/>
          <w:szCs w:val="20"/>
        </w:rPr>
      </w:pPr>
    </w:p>
    <w:p w14:paraId="6E28572C" w14:textId="77777777" w:rsidR="00D34EBF" w:rsidRDefault="00D34EBF">
      <w:pPr>
        <w:spacing w:line="640" w:lineRule="auto"/>
        <w:ind w:right="181"/>
        <w:rPr>
          <w:rFonts w:ascii="宋体" w:hAnsi="宋体" w:cs="黑体" w:hint="eastAsia"/>
          <w:spacing w:val="2"/>
          <w:sz w:val="16"/>
          <w:szCs w:val="16"/>
        </w:rPr>
      </w:pPr>
    </w:p>
    <w:p w14:paraId="1CA52D6B" w14:textId="2D658F6A" w:rsidR="00D34EBF" w:rsidRDefault="00000000">
      <w:pPr>
        <w:tabs>
          <w:tab w:val="left" w:pos="8647"/>
        </w:tabs>
        <w:ind w:right="-341"/>
        <w:rPr>
          <w:rFonts w:ascii="宋体" w:hAnsi="宋体" w:cs="黑体" w:hint="eastAsia"/>
          <w:b/>
          <w:spacing w:val="2"/>
          <w:sz w:val="24"/>
        </w:rPr>
      </w:pPr>
      <w:r>
        <w:rPr>
          <w:rFonts w:ascii="黑体" w:eastAsia="黑体" w:hAnsi="黑体" w:cs="黑体" w:hint="eastAsia"/>
          <w:spacing w:val="2"/>
          <w:sz w:val="28"/>
          <w:szCs w:val="28"/>
        </w:rPr>
        <w:t>2</w:t>
      </w:r>
      <w:r>
        <w:rPr>
          <w:rFonts w:ascii="黑体" w:eastAsia="黑体" w:hAnsi="黑体" w:cs="黑体"/>
          <w:spacing w:val="2"/>
          <w:sz w:val="28"/>
          <w:szCs w:val="28"/>
        </w:rPr>
        <w:t>02</w:t>
      </w:r>
      <w:r>
        <w:rPr>
          <w:rFonts w:ascii="黑体" w:eastAsia="黑体" w:hAnsi="黑体" w:cs="黑体" w:hint="eastAsia"/>
          <w:spacing w:val="2"/>
          <w:sz w:val="28"/>
          <w:szCs w:val="28"/>
        </w:rPr>
        <w:t>5-</w:t>
      </w:r>
      <w:r w:rsidR="006F7364">
        <w:rPr>
          <w:rFonts w:ascii="黑体" w:eastAsia="黑体" w:hAnsi="黑体" w:cs="黑体" w:hint="eastAsia"/>
          <w:spacing w:val="2"/>
          <w:sz w:val="28"/>
          <w:szCs w:val="28"/>
        </w:rPr>
        <w:t>XX</w:t>
      </w:r>
      <w:r>
        <w:rPr>
          <w:rFonts w:ascii="黑体" w:eastAsia="黑体" w:hAnsi="黑体" w:cs="黑体" w:hint="eastAsia"/>
          <w:spacing w:val="2"/>
          <w:sz w:val="28"/>
          <w:szCs w:val="28"/>
        </w:rPr>
        <w:t>-</w:t>
      </w:r>
      <w:r w:rsidR="006F7364">
        <w:rPr>
          <w:rFonts w:ascii="黑体" w:eastAsia="黑体" w:hAnsi="黑体" w:cs="黑体" w:hint="eastAsia"/>
          <w:spacing w:val="2"/>
          <w:sz w:val="28"/>
          <w:szCs w:val="28"/>
        </w:rPr>
        <w:t>XX</w:t>
      </w:r>
      <w:r>
        <w:rPr>
          <w:rFonts w:ascii="黑体" w:eastAsia="黑体" w:hAnsi="黑体" w:cs="黑体" w:hint="eastAsia"/>
          <w:spacing w:val="2"/>
          <w:sz w:val="28"/>
          <w:szCs w:val="28"/>
        </w:rPr>
        <w:t>发布                                       2</w:t>
      </w:r>
      <w:r>
        <w:rPr>
          <w:rFonts w:ascii="黑体" w:eastAsia="黑体" w:hAnsi="黑体" w:cs="黑体"/>
          <w:spacing w:val="2"/>
          <w:sz w:val="28"/>
          <w:szCs w:val="28"/>
        </w:rPr>
        <w:t>02</w:t>
      </w:r>
      <w:r>
        <w:rPr>
          <w:rFonts w:ascii="黑体" w:eastAsia="黑体" w:hAnsi="黑体" w:cs="黑体" w:hint="eastAsia"/>
          <w:spacing w:val="2"/>
          <w:sz w:val="28"/>
          <w:szCs w:val="28"/>
        </w:rPr>
        <w:t>5-</w:t>
      </w:r>
      <w:r w:rsidR="006F7364">
        <w:rPr>
          <w:rFonts w:ascii="黑体" w:eastAsia="黑体" w:hAnsi="黑体" w:cs="黑体" w:hint="eastAsia"/>
          <w:spacing w:val="2"/>
          <w:sz w:val="28"/>
          <w:szCs w:val="28"/>
        </w:rPr>
        <w:t>XX</w:t>
      </w:r>
      <w:r>
        <w:rPr>
          <w:rFonts w:ascii="黑体" w:eastAsia="黑体" w:hAnsi="黑体" w:cs="黑体" w:hint="eastAsia"/>
          <w:spacing w:val="2"/>
          <w:sz w:val="28"/>
          <w:szCs w:val="28"/>
        </w:rPr>
        <w:t>-</w:t>
      </w:r>
      <w:r w:rsidR="006F7364">
        <w:rPr>
          <w:rFonts w:ascii="黑体" w:eastAsia="黑体" w:hAnsi="黑体" w:cs="黑体" w:hint="eastAsia"/>
          <w:spacing w:val="2"/>
          <w:sz w:val="28"/>
          <w:szCs w:val="28"/>
        </w:rPr>
        <w:t>XX</w:t>
      </w:r>
      <w:r>
        <w:rPr>
          <w:rFonts w:ascii="黑体" w:eastAsia="黑体" w:hAnsi="黑体" w:cs="黑体" w:hint="eastAsia"/>
          <w:spacing w:val="2"/>
          <w:sz w:val="28"/>
          <w:szCs w:val="28"/>
        </w:rPr>
        <w:t>实施</w:t>
      </w:r>
    </w:p>
    <w:p w14:paraId="07CC3439" w14:textId="77777777" w:rsidR="00D34EBF" w:rsidRDefault="00000000">
      <w:pPr>
        <w:ind w:right="181"/>
        <w:jc w:val="center"/>
        <w:rPr>
          <w:rFonts w:ascii="黑体" w:eastAsia="黑体" w:hAnsi="黑体" w:cs="黑体" w:hint="eastAsia"/>
          <w:spacing w:val="2"/>
          <w:sz w:val="10"/>
          <w:szCs w:val="10"/>
        </w:rPr>
      </w:pPr>
      <w:r>
        <w:rPr>
          <w:rFonts w:ascii="黑体" w:eastAsia="黑体" w:hAnsi="黑体"/>
          <w:noProof/>
          <w:sz w:val="52"/>
          <w:szCs w:val="52"/>
        </w:rPr>
        <mc:AlternateContent>
          <mc:Choice Requires="wps">
            <w:drawing>
              <wp:anchor distT="0" distB="0" distL="114300" distR="114300" simplePos="0" relativeHeight="251661312" behindDoc="0" locked="0" layoutInCell="1" allowOverlap="1" wp14:anchorId="36F79710" wp14:editId="536B0299">
                <wp:simplePos x="0" y="0"/>
                <wp:positionH relativeFrom="column">
                  <wp:posOffset>-11430</wp:posOffset>
                </wp:positionH>
                <wp:positionV relativeFrom="paragraph">
                  <wp:posOffset>75565</wp:posOffset>
                </wp:positionV>
                <wp:extent cx="6260465" cy="0"/>
                <wp:effectExtent l="0" t="5080" r="0" b="4445"/>
                <wp:wrapNone/>
                <wp:docPr id="2" name="自选图形 8"/>
                <wp:cNvGraphicFramePr/>
                <a:graphic xmlns:a="http://schemas.openxmlformats.org/drawingml/2006/main">
                  <a:graphicData uri="http://schemas.microsoft.com/office/word/2010/wordprocessingShape">
                    <wps:wsp>
                      <wps:cNvCnPr/>
                      <wps:spPr>
                        <a:xfrm>
                          <a:off x="0" y="0"/>
                          <a:ext cx="62604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54ECB4A" id="自选图形 8" o:spid="_x0000_s1026" type="#_x0000_t32" style="position:absolute;margin-left:-.9pt;margin-top:5.95pt;width:492.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"/>
            </w:pict>
          </mc:Fallback>
        </mc:AlternateContent>
      </w:r>
    </w:p>
    <w:p w14:paraId="3FFC13B9" w14:textId="77777777" w:rsidR="00D34EBF" w:rsidRDefault="00000000">
      <w:pPr>
        <w:jc w:val="center"/>
        <w:sectPr w:rsidR="00D34EBF">
          <w:headerReference w:type="default" r:id="rId9"/>
          <w:footerReference w:type="default" r:id="rId10"/>
          <w:pgSz w:w="11906" w:h="16838"/>
          <w:pgMar w:top="567" w:right="851" w:bottom="1134" w:left="1134" w:header="567" w:footer="992" w:gutter="0"/>
          <w:pgNumType w:fmt="upperRoman"/>
          <w:cols w:space="425"/>
          <w:titlePg/>
          <w:docGrid w:type="lines" w:linePitch="312"/>
        </w:sectPr>
      </w:pPr>
      <w:r>
        <w:rPr>
          <w:rFonts w:ascii="黑体" w:eastAsia="黑体" w:hAnsi="黑体" w:cs="黑体" w:hint="eastAsia"/>
          <w:spacing w:val="2"/>
          <w:sz w:val="72"/>
          <w:szCs w:val="72"/>
          <w:eastAsianLayout w:id="11" w:combine="1"/>
        </w:rPr>
        <w:t xml:space="preserve"> 重 庆 消 防 协 会 重庆市物联网产业协会</w:t>
      </w:r>
      <w:r>
        <w:rPr>
          <w:rFonts w:ascii="黑体" w:eastAsia="黑体" w:hAnsi="黑体" w:cs="黑体" w:hint="eastAsia"/>
          <w:spacing w:val="2"/>
          <w:sz w:val="32"/>
          <w:szCs w:val="32"/>
        </w:rPr>
        <w:t xml:space="preserve">  </w:t>
      </w:r>
      <w:r>
        <w:rPr>
          <w:rFonts w:ascii="黑体" w:eastAsia="黑体" w:hAnsi="黑体" w:cs="黑体" w:hint="eastAsia"/>
          <w:spacing w:val="2"/>
          <w:sz w:val="40"/>
          <w:szCs w:val="40"/>
        </w:rPr>
        <w:t>发布</w:t>
      </w:r>
    </w:p>
    <w:p w14:paraId="448D6FB5" w14:textId="77777777" w:rsidR="00D34EBF" w:rsidRDefault="00000000">
      <w:pPr>
        <w:widowControl/>
        <w:spacing w:before="600" w:after="600"/>
        <w:jc w:val="center"/>
        <w:rPr>
          <w:rFonts w:ascii="黑体" w:eastAsia="黑体" w:hAnsi="黑体" w:hint="eastAsia"/>
          <w:sz w:val="32"/>
          <w:szCs w:val="32"/>
        </w:rPr>
      </w:pPr>
      <w:r>
        <w:rPr>
          <w:rFonts w:ascii="黑体" w:eastAsia="黑体" w:hAnsi="黑体" w:hint="eastAsia"/>
          <w:sz w:val="32"/>
          <w:szCs w:val="32"/>
        </w:rPr>
        <w:lastRenderedPageBreak/>
        <w:t>目     次</w:t>
      </w:r>
    </w:p>
    <w:sdt>
      <w:sdtPr>
        <w:rPr>
          <w:rFonts w:ascii="Times New Roman" w:eastAsia="宋体" w:hAnsi="Times New Roman" w:cs="Times New Roman"/>
          <w:b w:val="0"/>
          <w:bCs w:val="0"/>
          <w:color w:val="auto"/>
          <w:kern w:val="2"/>
          <w:sz w:val="21"/>
          <w:szCs w:val="24"/>
          <w:lang w:val="zh-CN"/>
        </w:rPr>
        <w:id w:val="186179394"/>
        <w:docPartObj>
          <w:docPartGallery w:val="Table of Contents"/>
          <w:docPartUnique/>
        </w:docPartObj>
      </w:sdtPr>
      <w:sdtEndPr>
        <w:rPr>
          <w:rFonts w:ascii="宋体" w:hAnsi="宋体" w:cs="宋体" w:hint="eastAsia"/>
          <w:szCs w:val="21"/>
          <w:lang w:val="en-US"/>
        </w:rPr>
      </w:sdtEndPr>
      <w:sdtContent>
        <w:p w14:paraId="010341E2" w14:textId="77777777" w:rsidR="00D34EBF" w:rsidRDefault="00D34EBF">
          <w:pPr>
            <w:pStyle w:val="TOC20"/>
            <w:rPr>
              <w:sz w:val="10"/>
              <w:szCs w:val="10"/>
            </w:rPr>
          </w:pPr>
        </w:p>
        <w:p w14:paraId="75032762" w14:textId="77777777" w:rsidR="00D34EBF" w:rsidRDefault="00000000">
          <w:pPr>
            <w:pStyle w:val="TOC1"/>
            <w:spacing w:beforeLines="0" w:afterLines="0"/>
            <w:rPr>
              <w:rFonts w:asciiTheme="minorEastAsia" w:eastAsiaTheme="minorEastAsia" w:hAnsiTheme="minorEastAsia" w:cstheme="minorEastAsia" w:hint="eastAsia"/>
            </w:rPr>
          </w:pPr>
          <w:r>
            <w:rPr>
              <w:rFonts w:hAnsi="宋体" w:cs="宋体" w:hint="eastAsia"/>
            </w:rPr>
            <w:fldChar w:fldCharType="begin"/>
          </w:r>
          <w:r>
            <w:rPr>
              <w:rFonts w:hAnsi="宋体" w:cs="宋体" w:hint="eastAsia"/>
            </w:rPr>
            <w:instrText xml:space="preserve"> TOC \o "1-3" \h \z \u </w:instrText>
          </w:r>
          <w:r>
            <w:rPr>
              <w:rFonts w:hAnsi="宋体" w:cs="宋体" w:hint="eastAsia"/>
            </w:rPr>
            <w:fldChar w:fldCharType="separate"/>
          </w:r>
          <w:hyperlink w:anchor="_Toc9221" w:history="1">
            <w:r w:rsidR="00D34EBF">
              <w:rPr>
                <w:rFonts w:asciiTheme="minorEastAsia" w:eastAsiaTheme="minorEastAsia" w:hAnsiTheme="minorEastAsia" w:cstheme="minorEastAsia" w:hint="eastAsia"/>
              </w:rPr>
              <w:t>引  言</w:t>
            </w:r>
            <w:r w:rsidR="00D34EBF">
              <w:rPr>
                <w:rFonts w:asciiTheme="minorEastAsia" w:eastAsiaTheme="minorEastAsia" w:hAnsiTheme="minorEastAsia" w:cstheme="minorEastAsia" w:hint="eastAsia"/>
              </w:rPr>
              <w:tab/>
            </w:r>
            <w:r w:rsidR="00D34EBF">
              <w:rPr>
                <w:rFonts w:hAnsi="宋体" w:cs="宋体" w:hint="eastAsia"/>
              </w:rPr>
              <w:t>Ⅱ</w:t>
            </w:r>
          </w:hyperlink>
        </w:p>
        <w:p w14:paraId="150AC1DB" w14:textId="77777777" w:rsidR="00D34EBF" w:rsidRDefault="00D34EBF">
          <w:pPr>
            <w:pStyle w:val="TOC1"/>
            <w:spacing w:beforeLines="0" w:afterLines="0"/>
            <w:rPr>
              <w:rFonts w:asciiTheme="minorEastAsia" w:eastAsiaTheme="minorEastAsia" w:hAnsiTheme="minorEastAsia" w:cstheme="minorEastAsia" w:hint="eastAsia"/>
            </w:rPr>
          </w:pPr>
          <w:hyperlink w:anchor="_Toc7856" w:history="1">
            <w:r>
              <w:rPr>
                <w:rFonts w:asciiTheme="minorEastAsia" w:eastAsiaTheme="minorEastAsia" w:hAnsiTheme="minorEastAsia" w:cstheme="minorEastAsia" w:hint="eastAsia"/>
              </w:rPr>
              <w:t>前  言</w:t>
            </w:r>
            <w:r>
              <w:rPr>
                <w:rFonts w:asciiTheme="minorEastAsia" w:eastAsiaTheme="minorEastAsia" w:hAnsiTheme="minorEastAsia" w:cstheme="minorEastAsia" w:hint="eastAsia"/>
              </w:rPr>
              <w:tab/>
            </w:r>
            <w:r>
              <w:rPr>
                <w:rFonts w:hAnsi="宋体" w:cs="宋体" w:hint="eastAsia"/>
              </w:rPr>
              <w:t>Ⅲ</w:t>
            </w:r>
          </w:hyperlink>
        </w:p>
        <w:p w14:paraId="58BBB91C"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12846" w:history="1">
            <w:r>
              <w:rPr>
                <w:rFonts w:asciiTheme="minorEastAsia" w:eastAsiaTheme="minorEastAsia" w:hAnsiTheme="minorEastAsia" w:cstheme="minorEastAsia" w:hint="eastAsia"/>
                <w:szCs w:val="21"/>
              </w:rPr>
              <w:t xml:space="preserve">1 </w:t>
            </w:r>
            <w:r>
              <w:rPr>
                <w:rFonts w:asciiTheme="minorEastAsia" w:eastAsiaTheme="minorEastAsia" w:hAnsiTheme="minorEastAsia" w:cstheme="minorEastAsia" w:hint="eastAsia"/>
              </w:rPr>
              <w:t>范围</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_Toc12846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34B95D1C"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9454" w:history="1">
            <w:r>
              <w:rPr>
                <w:rFonts w:asciiTheme="minorEastAsia" w:eastAsiaTheme="minorEastAsia" w:hAnsiTheme="minorEastAsia" w:cstheme="minorEastAsia" w:hint="eastAsia"/>
                <w:szCs w:val="21"/>
              </w:rPr>
              <w:t xml:space="preserve">2 </w:t>
            </w:r>
            <w:r>
              <w:rPr>
                <w:rFonts w:asciiTheme="minorEastAsia" w:eastAsiaTheme="minorEastAsia" w:hAnsiTheme="minorEastAsia" w:cstheme="minorEastAsia" w:hint="eastAsia"/>
              </w:rPr>
              <w:t>规范性引用文件</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_Toc9454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4635D144"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19924" w:history="1">
            <w:r>
              <w:rPr>
                <w:rFonts w:asciiTheme="minorEastAsia" w:eastAsiaTheme="minorEastAsia" w:hAnsiTheme="minorEastAsia" w:cstheme="minorEastAsia" w:hint="eastAsia"/>
                <w:szCs w:val="21"/>
              </w:rPr>
              <w:t xml:space="preserve">3 </w:t>
            </w:r>
            <w:r>
              <w:rPr>
                <w:rFonts w:asciiTheme="minorEastAsia" w:eastAsiaTheme="minorEastAsia" w:hAnsiTheme="minorEastAsia" w:cstheme="minorEastAsia" w:hint="eastAsia"/>
              </w:rPr>
              <w:t>术语和定义</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_Toc19924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19A9EC3B"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7477" w:history="1">
            <w:r>
              <w:rPr>
                <w:rFonts w:asciiTheme="minorEastAsia" w:eastAsiaTheme="minorEastAsia" w:hAnsiTheme="minorEastAsia" w:cstheme="minorEastAsia" w:hint="eastAsia"/>
                <w:szCs w:val="21"/>
              </w:rPr>
              <w:t xml:space="preserve">4 </w:t>
            </w:r>
            <w:r>
              <w:rPr>
                <w:rFonts w:asciiTheme="minorEastAsia" w:eastAsiaTheme="minorEastAsia" w:hAnsiTheme="minorEastAsia" w:cstheme="minorEastAsia" w:hint="eastAsia"/>
              </w:rPr>
              <w:t>缩略语</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_Toc7477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26D854B3"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4914" w:history="1">
            <w:r>
              <w:rPr>
                <w:rFonts w:asciiTheme="minorEastAsia" w:eastAsiaTheme="minorEastAsia" w:hAnsiTheme="minorEastAsia" w:cstheme="minorEastAsia" w:hint="eastAsia"/>
                <w:szCs w:val="21"/>
              </w:rPr>
              <w:t xml:space="preserve">5 </w:t>
            </w:r>
            <w:r>
              <w:rPr>
                <w:rFonts w:asciiTheme="minorEastAsia" w:eastAsiaTheme="minorEastAsia" w:hAnsiTheme="minorEastAsia" w:cstheme="minorEastAsia" w:hint="eastAsia"/>
              </w:rPr>
              <w:t>系统架构</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_Toc4914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54361285"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21013" w:history="1">
            <w:r>
              <w:rPr>
                <w:rFonts w:asciiTheme="minorEastAsia" w:eastAsiaTheme="minorEastAsia" w:hAnsiTheme="minorEastAsia" w:cstheme="minorEastAsia" w:hint="eastAsia"/>
                <w:szCs w:val="21"/>
              </w:rPr>
              <w:t xml:space="preserve">6 </w:t>
            </w:r>
            <w:r>
              <w:rPr>
                <w:rFonts w:asciiTheme="minorEastAsia" w:eastAsiaTheme="minorEastAsia" w:hAnsiTheme="minorEastAsia" w:cstheme="minorEastAsia" w:hint="eastAsia"/>
              </w:rPr>
              <w:t>一般要求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_Toc21013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39715AB3"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29369" w:history="1">
            <w:r>
              <w:rPr>
                <w:rFonts w:asciiTheme="minorEastAsia" w:eastAsiaTheme="minorEastAsia" w:hAnsiTheme="minorEastAsia" w:cstheme="minorEastAsia" w:hint="eastAsia"/>
                <w:szCs w:val="21"/>
              </w:rPr>
              <w:t xml:space="preserve">7 </w:t>
            </w:r>
            <w:r>
              <w:rPr>
                <w:rFonts w:asciiTheme="minorEastAsia" w:eastAsiaTheme="minorEastAsia" w:hAnsiTheme="minorEastAsia" w:cstheme="minorEastAsia" w:hint="eastAsia"/>
              </w:rPr>
              <w:t>功能要求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_Toc29369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4CB14B76"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47" w:history="1">
            <w:r>
              <w:rPr>
                <w:rFonts w:asciiTheme="minorEastAsia" w:eastAsiaTheme="minorEastAsia" w:hAnsiTheme="minorEastAsia" w:cstheme="minorEastAsia" w:hint="eastAsia"/>
                <w:kern w:val="0"/>
                <w:szCs w:val="21"/>
              </w:rPr>
              <w:t xml:space="preserve">7.1 </w:t>
            </w:r>
            <w:r>
              <w:rPr>
                <w:rFonts w:asciiTheme="minorEastAsia" w:eastAsiaTheme="minorEastAsia" w:hAnsiTheme="minorEastAsia" w:cstheme="minorEastAsia" w:hint="eastAsia"/>
              </w:rPr>
              <w:t>监控系统功能要求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_Toc147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48A8BDD1"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6803" w:history="1">
            <w:r>
              <w:rPr>
                <w:rFonts w:asciiTheme="minorEastAsia" w:eastAsiaTheme="minorEastAsia" w:hAnsiTheme="minorEastAsia" w:cstheme="minorEastAsia" w:hint="eastAsia"/>
                <w:kern w:val="0"/>
                <w:szCs w:val="21"/>
              </w:rPr>
              <w:t xml:space="preserve">7.2 </w:t>
            </w:r>
            <w:r>
              <w:rPr>
                <w:rFonts w:asciiTheme="minorEastAsia" w:eastAsiaTheme="minorEastAsia" w:hAnsiTheme="minorEastAsia" w:cstheme="minorEastAsia" w:hint="eastAsia"/>
              </w:rPr>
              <w:t>监控平台功能要求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_Toc16803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0C86CD80"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11921" w:history="1">
            <w:r>
              <w:rPr>
                <w:rFonts w:asciiTheme="minorEastAsia" w:eastAsiaTheme="minorEastAsia" w:hAnsiTheme="minorEastAsia" w:cstheme="minorEastAsia" w:hint="eastAsia"/>
                <w:szCs w:val="21"/>
              </w:rPr>
              <w:t xml:space="preserve">8 </w:t>
            </w:r>
            <w:r>
              <w:rPr>
                <w:rFonts w:asciiTheme="minorEastAsia" w:eastAsiaTheme="minorEastAsia" w:hAnsiTheme="minorEastAsia" w:cstheme="minorEastAsia" w:hint="eastAsia"/>
              </w:rPr>
              <w:t>性能要求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_Toc11921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2A86616C"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8331" w:history="1">
            <w:r>
              <w:rPr>
                <w:rFonts w:asciiTheme="minorEastAsia" w:eastAsiaTheme="minorEastAsia" w:hAnsiTheme="minorEastAsia" w:cstheme="minorEastAsia" w:hint="eastAsia"/>
                <w:kern w:val="0"/>
                <w:szCs w:val="21"/>
              </w:rPr>
              <w:t xml:space="preserve">8.1 </w:t>
            </w:r>
            <w:r>
              <w:rPr>
                <w:rFonts w:asciiTheme="minorEastAsia" w:eastAsiaTheme="minorEastAsia" w:hAnsiTheme="minorEastAsia" w:cstheme="minorEastAsia" w:hint="eastAsia"/>
              </w:rPr>
              <w:t>监控系统性能要求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_Toc18331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00542F60"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9565" w:history="1">
            <w:r>
              <w:rPr>
                <w:rFonts w:asciiTheme="minorEastAsia" w:eastAsiaTheme="minorEastAsia" w:hAnsiTheme="minorEastAsia" w:cstheme="minorEastAsia" w:hint="eastAsia"/>
                <w:kern w:val="0"/>
                <w:szCs w:val="21"/>
              </w:rPr>
              <w:t xml:space="preserve">8.2 </w:t>
            </w:r>
            <w:r>
              <w:rPr>
                <w:rFonts w:asciiTheme="minorEastAsia" w:eastAsiaTheme="minorEastAsia" w:hAnsiTheme="minorEastAsia" w:cstheme="minorEastAsia" w:hint="eastAsia"/>
              </w:rPr>
              <w:t>监控平台性能要求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_Toc19565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38AA1FC3"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16340" w:history="1">
            <w:r>
              <w:rPr>
                <w:rFonts w:asciiTheme="minorEastAsia" w:eastAsiaTheme="minorEastAsia" w:hAnsiTheme="minorEastAsia" w:cstheme="minorEastAsia" w:hint="eastAsia"/>
                <w:szCs w:val="21"/>
              </w:rPr>
              <w:t xml:space="preserve">9 </w:t>
            </w:r>
            <w:r>
              <w:rPr>
                <w:rFonts w:asciiTheme="minorEastAsia" w:eastAsiaTheme="minorEastAsia" w:hAnsiTheme="minorEastAsia" w:cstheme="minorEastAsia" w:hint="eastAsia"/>
              </w:rPr>
              <w:t>安全要求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_Toc16340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719143EB"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9191" w:history="1">
            <w:r>
              <w:rPr>
                <w:rFonts w:asciiTheme="minorEastAsia" w:eastAsiaTheme="minorEastAsia" w:hAnsiTheme="minorEastAsia" w:cstheme="minorEastAsia" w:hint="eastAsia"/>
                <w:kern w:val="0"/>
                <w:szCs w:val="21"/>
              </w:rPr>
              <w:t xml:space="preserve">9.1 </w:t>
            </w:r>
            <w:r>
              <w:rPr>
                <w:rFonts w:asciiTheme="minorEastAsia" w:eastAsiaTheme="minorEastAsia" w:hAnsiTheme="minorEastAsia" w:cstheme="minorEastAsia" w:hint="eastAsia"/>
              </w:rPr>
              <w:t>系统安全</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_Toc19191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6CE792EB"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30908" w:history="1">
            <w:r>
              <w:rPr>
                <w:rFonts w:asciiTheme="minorEastAsia" w:eastAsiaTheme="minorEastAsia" w:hAnsiTheme="minorEastAsia" w:cstheme="minorEastAsia" w:hint="eastAsia"/>
                <w:kern w:val="0"/>
                <w:szCs w:val="21"/>
              </w:rPr>
              <w:t xml:space="preserve">9.2 </w:t>
            </w:r>
            <w:r>
              <w:rPr>
                <w:rFonts w:asciiTheme="minorEastAsia" w:eastAsiaTheme="minorEastAsia" w:hAnsiTheme="minorEastAsia" w:cstheme="minorEastAsia" w:hint="eastAsia"/>
              </w:rPr>
              <w:t>数据安全</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_Toc30908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0AFC27A7"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7491" w:history="1">
            <w:r>
              <w:rPr>
                <w:rFonts w:asciiTheme="minorEastAsia" w:eastAsiaTheme="minorEastAsia" w:hAnsiTheme="minorEastAsia" w:cstheme="minorEastAsia" w:hint="eastAsia"/>
                <w:kern w:val="0"/>
                <w:szCs w:val="21"/>
              </w:rPr>
              <w:t xml:space="preserve">9.3 </w:t>
            </w:r>
            <w:r>
              <w:rPr>
                <w:rFonts w:asciiTheme="minorEastAsia" w:eastAsiaTheme="minorEastAsia" w:hAnsiTheme="minorEastAsia" w:cstheme="minorEastAsia" w:hint="eastAsia"/>
              </w:rPr>
              <w:t>安全审计</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_Toc17491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0689E2E6"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23436" w:history="1">
            <w:r>
              <w:rPr>
                <w:rFonts w:asciiTheme="minorEastAsia" w:eastAsiaTheme="minorEastAsia" w:hAnsiTheme="minorEastAsia" w:cstheme="minorEastAsia" w:hint="eastAsia"/>
                <w:szCs w:val="21"/>
              </w:rPr>
              <w:t xml:space="preserve">10 </w:t>
            </w:r>
            <w:r>
              <w:rPr>
                <w:rFonts w:asciiTheme="minorEastAsia" w:eastAsiaTheme="minorEastAsia" w:hAnsiTheme="minorEastAsia" w:cstheme="minorEastAsia" w:hint="eastAsia"/>
              </w:rPr>
              <w:t>监控中心要求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_Toc23436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72D251FE"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32218" w:history="1">
            <w:r>
              <w:rPr>
                <w:rFonts w:asciiTheme="minorEastAsia" w:eastAsiaTheme="minorEastAsia" w:hAnsiTheme="minorEastAsia" w:cstheme="minorEastAsia" w:hint="eastAsia"/>
                <w:kern w:val="0"/>
                <w:szCs w:val="21"/>
              </w:rPr>
              <w:t xml:space="preserve">10.1 </w:t>
            </w:r>
            <w:r>
              <w:rPr>
                <w:rFonts w:asciiTheme="minorEastAsia" w:eastAsiaTheme="minorEastAsia" w:hAnsiTheme="minorEastAsia" w:cstheme="minorEastAsia" w:hint="eastAsia"/>
              </w:rPr>
              <w:t>资料要求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_Toc32218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09A05F35"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7474" w:history="1">
            <w:r>
              <w:rPr>
                <w:rFonts w:asciiTheme="minorEastAsia" w:eastAsiaTheme="minorEastAsia" w:hAnsiTheme="minorEastAsia" w:cstheme="minorEastAsia" w:hint="eastAsia"/>
                <w:kern w:val="0"/>
                <w:szCs w:val="21"/>
              </w:rPr>
              <w:t xml:space="preserve">10.2 </w:t>
            </w:r>
            <w:r>
              <w:rPr>
                <w:rFonts w:asciiTheme="minorEastAsia" w:eastAsiaTheme="minorEastAsia" w:hAnsiTheme="minorEastAsia" w:cstheme="minorEastAsia" w:hint="eastAsia"/>
              </w:rPr>
              <w:t>设备要求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_Toc7474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68713750"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2753" w:history="1">
            <w:r>
              <w:rPr>
                <w:rFonts w:asciiTheme="minorEastAsia" w:eastAsiaTheme="minorEastAsia" w:hAnsiTheme="minorEastAsia" w:cstheme="minorEastAsia" w:hint="eastAsia"/>
                <w:kern w:val="0"/>
                <w:szCs w:val="21"/>
              </w:rPr>
              <w:t xml:space="preserve">10.3 </w:t>
            </w:r>
            <w:r>
              <w:rPr>
                <w:rFonts w:asciiTheme="minorEastAsia" w:eastAsiaTheme="minorEastAsia" w:hAnsiTheme="minorEastAsia" w:cstheme="minorEastAsia" w:hint="eastAsia"/>
              </w:rPr>
              <w:t>人员要求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_Toc12753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14:paraId="5A63E7B4"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9371" w:history="1">
            <w:r>
              <w:rPr>
                <w:rFonts w:asciiTheme="minorEastAsia" w:eastAsiaTheme="minorEastAsia" w:hAnsiTheme="minorEastAsia" w:cstheme="minorEastAsia" w:hint="eastAsia"/>
                <w:kern w:val="0"/>
                <w:szCs w:val="21"/>
              </w:rPr>
              <w:t xml:space="preserve">10.4 </w:t>
            </w:r>
            <w:r>
              <w:rPr>
                <w:rFonts w:asciiTheme="minorEastAsia" w:eastAsiaTheme="minorEastAsia" w:hAnsiTheme="minorEastAsia" w:cstheme="minorEastAsia" w:hint="eastAsia"/>
              </w:rPr>
              <w:t>值班要求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_Toc19371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14:paraId="45BCD6F5"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0215" w:history="1">
            <w:r>
              <w:rPr>
                <w:rFonts w:asciiTheme="minorEastAsia" w:eastAsiaTheme="minorEastAsia" w:hAnsiTheme="minorEastAsia" w:cstheme="minorEastAsia" w:hint="eastAsia"/>
                <w:kern w:val="0"/>
                <w:szCs w:val="21"/>
              </w:rPr>
              <w:t xml:space="preserve">10.5 </w:t>
            </w:r>
            <w:r>
              <w:rPr>
                <w:rFonts w:asciiTheme="minorEastAsia" w:eastAsiaTheme="minorEastAsia" w:hAnsiTheme="minorEastAsia" w:cstheme="minorEastAsia" w:hint="eastAsia"/>
              </w:rPr>
              <w:t>应急程序要求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_Toc10215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14:paraId="788F446D" w14:textId="77777777" w:rsidR="00D34EBF" w:rsidRDefault="00D34EBF">
          <w:pPr>
            <w:pStyle w:val="TOC2"/>
            <w:tabs>
              <w:tab w:val="right" w:leader="dot" w:pos="9241"/>
            </w:tabs>
            <w:ind w:leftChars="0" w:left="0"/>
            <w:rPr>
              <w:rFonts w:asciiTheme="minorEastAsia" w:eastAsiaTheme="minorEastAsia" w:hAnsiTheme="minorEastAsia" w:cstheme="minorEastAsia" w:hint="eastAsia"/>
            </w:rPr>
          </w:pPr>
          <w:hyperlink w:anchor="_Toc17159" w:history="1">
            <w:r>
              <w:rPr>
                <w:rFonts w:asciiTheme="minorEastAsia" w:eastAsiaTheme="minorEastAsia" w:hAnsiTheme="minorEastAsia" w:cstheme="minorEastAsia" w:hint="eastAsia"/>
                <w:szCs w:val="21"/>
              </w:rPr>
              <w:t xml:space="preserve">11 </w:t>
            </w:r>
            <w:r>
              <w:rPr>
                <w:rFonts w:asciiTheme="minorEastAsia" w:eastAsiaTheme="minorEastAsia" w:hAnsiTheme="minorEastAsia" w:cstheme="minorEastAsia" w:hint="eastAsia"/>
              </w:rPr>
              <w:t>检验要求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_Toc17159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14:paraId="2B40F81E"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6813" w:history="1">
            <w:r>
              <w:rPr>
                <w:rFonts w:asciiTheme="minorEastAsia" w:eastAsiaTheme="minorEastAsia" w:hAnsiTheme="minorEastAsia" w:cstheme="minorEastAsia" w:hint="eastAsia"/>
                <w:kern w:val="0"/>
                <w:szCs w:val="21"/>
              </w:rPr>
              <w:t xml:space="preserve">11.1 </w:t>
            </w:r>
            <w:r>
              <w:rPr>
                <w:rFonts w:asciiTheme="minorEastAsia" w:eastAsiaTheme="minorEastAsia" w:hAnsiTheme="minorEastAsia" w:cstheme="minorEastAsia" w:hint="eastAsia"/>
              </w:rPr>
              <w:t>检验方式</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_Toc6813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14:paraId="767B6DBD" w14:textId="77777777" w:rsidR="00D34EBF" w:rsidRDefault="00D34EBF">
          <w:pPr>
            <w:pStyle w:val="TOC3"/>
            <w:tabs>
              <w:tab w:val="clear" w:pos="9231"/>
              <w:tab w:val="right" w:leader="dot" w:pos="9241"/>
            </w:tabs>
            <w:rPr>
              <w:rFonts w:asciiTheme="minorEastAsia" w:eastAsiaTheme="minorEastAsia" w:hAnsiTheme="minorEastAsia" w:cstheme="minorEastAsia" w:hint="eastAsia"/>
            </w:rPr>
          </w:pPr>
          <w:hyperlink w:anchor="_Toc12202" w:history="1">
            <w:r>
              <w:rPr>
                <w:rFonts w:asciiTheme="minorEastAsia" w:eastAsiaTheme="minorEastAsia" w:hAnsiTheme="minorEastAsia" w:cstheme="minorEastAsia" w:hint="eastAsia"/>
                <w:kern w:val="0"/>
                <w:szCs w:val="21"/>
              </w:rPr>
              <w:t xml:space="preserve">11.2 </w:t>
            </w:r>
            <w:r>
              <w:rPr>
                <w:rFonts w:asciiTheme="minorEastAsia" w:eastAsiaTheme="minorEastAsia" w:hAnsiTheme="minorEastAsia" w:cstheme="minorEastAsia" w:hint="eastAsia"/>
              </w:rPr>
              <w:t>检验项目</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_Toc12202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14:paraId="782DD980" w14:textId="77777777" w:rsidR="00D34EBF" w:rsidRDefault="00D34EBF">
          <w:pPr>
            <w:pStyle w:val="TOC3"/>
            <w:tabs>
              <w:tab w:val="clear" w:pos="9231"/>
              <w:tab w:val="right" w:leader="dot" w:pos="9241"/>
            </w:tabs>
          </w:pPr>
          <w:hyperlink w:anchor="_Toc6408" w:history="1">
            <w:r>
              <w:rPr>
                <w:rFonts w:asciiTheme="minorEastAsia" w:eastAsiaTheme="minorEastAsia" w:hAnsiTheme="minorEastAsia" w:cstheme="minorEastAsia" w:hint="eastAsia"/>
                <w:kern w:val="0"/>
                <w:szCs w:val="21"/>
              </w:rPr>
              <w:t xml:space="preserve">11.3 </w:t>
            </w:r>
            <w:r>
              <w:rPr>
                <w:rFonts w:asciiTheme="minorEastAsia" w:eastAsiaTheme="minorEastAsia" w:hAnsiTheme="minorEastAsia" w:cstheme="minorEastAsia" w:hint="eastAsia"/>
              </w:rPr>
              <w:t>合格性判定</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_Toc6408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fldChar w:fldCharType="end"/>
            </w:r>
          </w:hyperlink>
        </w:p>
        <w:p w14:paraId="11FE0ECB" w14:textId="77777777" w:rsidR="00D34EBF" w:rsidRDefault="00000000">
          <w:pPr>
            <w:rPr>
              <w:rFonts w:ascii="宋体" w:hAnsi="宋体" w:cs="宋体" w:hint="eastAsia"/>
              <w:szCs w:val="21"/>
            </w:rPr>
          </w:pPr>
          <w:r>
            <w:rPr>
              <w:rFonts w:ascii="宋体" w:hAnsi="宋体" w:cs="宋体" w:hint="eastAsia"/>
              <w:szCs w:val="21"/>
            </w:rPr>
            <w:fldChar w:fldCharType="end"/>
          </w:r>
        </w:p>
      </w:sdtContent>
    </w:sdt>
    <w:p w14:paraId="5A8A4EFF" w14:textId="77777777" w:rsidR="00D34EBF" w:rsidRDefault="00D34EBF"/>
    <w:p w14:paraId="070570E5" w14:textId="77777777" w:rsidR="00D34EBF" w:rsidRDefault="00D34EBF"/>
    <w:p w14:paraId="76C8B603" w14:textId="77777777" w:rsidR="00D34EBF" w:rsidRDefault="00D34EBF"/>
    <w:p w14:paraId="0CFB9378" w14:textId="77777777" w:rsidR="00D34EBF" w:rsidRDefault="00D34EBF"/>
    <w:p w14:paraId="2A55182B" w14:textId="77777777" w:rsidR="00D34EBF" w:rsidRDefault="00000000">
      <w:pPr>
        <w:tabs>
          <w:tab w:val="left" w:pos="3288"/>
        </w:tabs>
        <w:jc w:val="left"/>
      </w:pPr>
      <w:r>
        <w:rPr>
          <w:rFonts w:hint="eastAsia"/>
        </w:rPr>
        <w:tab/>
      </w:r>
    </w:p>
    <w:p w14:paraId="1D8CFE98" w14:textId="77777777" w:rsidR="00D34EBF" w:rsidRDefault="00000000">
      <w:pPr>
        <w:pStyle w:val="aff9"/>
      </w:pPr>
      <w:bookmarkStart w:id="0" w:name="_Toc9221"/>
      <w:bookmarkStart w:id="1" w:name="_Toc198242327"/>
      <w:r>
        <w:rPr>
          <w:rFonts w:hint="eastAsia"/>
        </w:rPr>
        <w:lastRenderedPageBreak/>
        <w:t>引</w:t>
      </w:r>
      <w:r>
        <w:t>  </w:t>
      </w:r>
      <w:r>
        <w:rPr>
          <w:rFonts w:hint="eastAsia"/>
        </w:rPr>
        <w:t>言</w:t>
      </w:r>
      <w:bookmarkEnd w:id="0"/>
    </w:p>
    <w:p w14:paraId="450FBFF2" w14:textId="77777777" w:rsidR="00D34EBF" w:rsidRDefault="00000000">
      <w:pPr>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随着物联网、AI人工智能技术的不断演进，科技进步为消防安全领域提供了创新的管理模式。消防安全领域中，社会单位消防控制室的分散管理模式逐步向与城市消防远程监控中心融合的模式发展，科技在筑牢城市消防安全的同时，也为社会单位消防安全管理降低了成本，提升了消防安全监管效率。</w:t>
      </w:r>
    </w:p>
    <w:p w14:paraId="08437FA2" w14:textId="77777777" w:rsidR="00D34EBF" w:rsidRDefault="00000000">
      <w:pPr>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2024年3月重庆市人民政府新颁布《重庆市消防安全条例》（重庆市人民代表大会常务委员会公告[六届] 第28号），并明确规定本条例自2024年7月1日起实施。其中“条例”第三十五条明确指出：“配备火灾自动报警系统和需要联动控制消防设备的建筑应当设置消防控制室。设有消防控制室的单位应当安排专人二十四小时值班，每班不少于两人；通过城市消防远程监控系统，实现远程操作消防控制室所有控制功能的，可以单人值班”。</w:t>
      </w:r>
    </w:p>
    <w:p w14:paraId="20841FBA" w14:textId="77777777" w:rsidR="00D34EBF" w:rsidRDefault="00000000">
      <w:pPr>
        <w:widowControl/>
        <w:ind w:firstLineChars="200" w:firstLine="420"/>
        <w:jc w:val="left"/>
        <w:rPr>
          <w:rFonts w:ascii="宋体" w:hAnsi="宋体" w:cs="宋体" w:hint="eastAsia"/>
          <w:szCs w:val="21"/>
        </w:rPr>
      </w:pPr>
      <w:r>
        <w:rPr>
          <w:rFonts w:asciiTheme="minorEastAsia" w:eastAsiaTheme="minorEastAsia" w:hAnsiTheme="minorEastAsia" w:cs="宋体" w:hint="eastAsia"/>
          <w:szCs w:val="21"/>
        </w:rPr>
        <w:t>为积极配合《重庆市消防条例》贯彻实施，充分利用物联网、大数据、云计算、AI人工智能等技术，按统一的技术标准和规范建设城市消防设施远程监控系统，以减少机关、团体、企事业单位消防安全管理成本，全面提升城市消防安全预警防控能力，以适应全国消防安全创新管理模式的发展。</w:t>
      </w:r>
    </w:p>
    <w:p w14:paraId="07C1ED0E" w14:textId="77777777" w:rsidR="00D34EBF" w:rsidRDefault="00D34EBF">
      <w:pPr>
        <w:ind w:firstLineChars="200" w:firstLine="420"/>
        <w:rPr>
          <w:rFonts w:asciiTheme="minorEastAsia" w:eastAsiaTheme="minorEastAsia" w:hAnsiTheme="minorEastAsia" w:cs="宋体" w:hint="eastAsia"/>
          <w:szCs w:val="21"/>
        </w:rPr>
      </w:pPr>
    </w:p>
    <w:p w14:paraId="35AFD454" w14:textId="77777777" w:rsidR="00D34EBF" w:rsidRDefault="00D34EBF">
      <w:pPr>
        <w:ind w:firstLineChars="200" w:firstLine="420"/>
        <w:rPr>
          <w:rFonts w:asciiTheme="minorEastAsia" w:eastAsiaTheme="minorEastAsia" w:hAnsiTheme="minorEastAsia" w:cs="宋体" w:hint="eastAsia"/>
          <w:szCs w:val="21"/>
        </w:rPr>
      </w:pPr>
    </w:p>
    <w:p w14:paraId="357174BB" w14:textId="77777777" w:rsidR="00D34EBF" w:rsidRDefault="00000000">
      <w:pPr>
        <w:pStyle w:val="aff9"/>
        <w:spacing w:before="600" w:after="600"/>
      </w:pPr>
      <w:bookmarkStart w:id="2" w:name="_Toc7856"/>
      <w:r>
        <w:rPr>
          <w:rFonts w:hint="eastAsia"/>
        </w:rPr>
        <w:lastRenderedPageBreak/>
        <w:t>前</w:t>
      </w:r>
      <w:r>
        <w:rPr>
          <w:rFonts w:hAnsi="黑体"/>
        </w:rPr>
        <w:t>  </w:t>
      </w:r>
      <w:r>
        <w:rPr>
          <w:rFonts w:hint="eastAsia"/>
        </w:rPr>
        <w:t>言</w:t>
      </w:r>
      <w:bookmarkEnd w:id="2"/>
    </w:p>
    <w:p w14:paraId="5C97F815" w14:textId="77777777" w:rsidR="00D34EBF" w:rsidRDefault="00000000">
      <w:pPr>
        <w:ind w:firstLine="420"/>
        <w:rPr>
          <w:rFonts w:ascii="宋体" w:hAnsi="宋体" w:cs="宋体" w:hint="eastAsia"/>
          <w:szCs w:val="21"/>
        </w:rPr>
      </w:pPr>
      <w:r>
        <w:rPr>
          <w:rFonts w:ascii="宋体" w:hAnsi="宋体" w:cs="宋体" w:hint="eastAsia"/>
          <w:szCs w:val="21"/>
        </w:rPr>
        <w:t>本标准按照GB/T 1.1-2020《标准化工作导则 第1部分 标准化文件的结构和起草规则》的规定起草。</w:t>
      </w:r>
    </w:p>
    <w:p w14:paraId="4D1528C7" w14:textId="77777777" w:rsidR="00D34EBF" w:rsidRDefault="00000000">
      <w:pPr>
        <w:ind w:firstLine="420"/>
        <w:rPr>
          <w:rFonts w:ascii="宋体" w:hAnsi="宋体" w:cs="宋体" w:hint="eastAsia"/>
          <w:szCs w:val="21"/>
        </w:rPr>
      </w:pPr>
      <w:r>
        <w:rPr>
          <w:rFonts w:ascii="宋体" w:hAnsi="宋体" w:cs="宋体" w:hint="eastAsia"/>
          <w:szCs w:val="21"/>
        </w:rPr>
        <w:t>本标准的某些内容可能涉及专利，本文件的发布机构不承担识别这些专利的责任。</w:t>
      </w:r>
    </w:p>
    <w:p w14:paraId="3FCA2A64" w14:textId="77777777" w:rsidR="00D34EBF" w:rsidRDefault="00000000">
      <w:pPr>
        <w:ind w:firstLine="420"/>
        <w:rPr>
          <w:rFonts w:ascii="宋体" w:hAnsi="宋体" w:cs="宋体" w:hint="eastAsia"/>
          <w:szCs w:val="21"/>
        </w:rPr>
      </w:pPr>
      <w:r>
        <w:rPr>
          <w:rFonts w:ascii="宋体" w:hAnsi="宋体" w:cs="宋体" w:hint="eastAsia"/>
          <w:szCs w:val="21"/>
        </w:rPr>
        <w:t>本标准由重庆远届智慧科技公司提出。</w:t>
      </w:r>
    </w:p>
    <w:p w14:paraId="49C91ED6" w14:textId="77777777" w:rsidR="00D34EBF" w:rsidRDefault="00000000">
      <w:pPr>
        <w:ind w:firstLine="420"/>
        <w:rPr>
          <w:rFonts w:ascii="宋体" w:hAnsi="宋体" w:cs="宋体" w:hint="eastAsia"/>
          <w:szCs w:val="21"/>
        </w:rPr>
      </w:pPr>
      <w:r>
        <w:rPr>
          <w:rFonts w:ascii="宋体" w:hAnsi="宋体" w:cs="宋体" w:hint="eastAsia"/>
          <w:szCs w:val="21"/>
        </w:rPr>
        <w:t>本标准由重庆消防协会（</w:t>
      </w:r>
      <w:r>
        <w:rPr>
          <w:rFonts w:ascii="宋体" w:hAnsi="宋体" w:cs="宋体"/>
          <w:szCs w:val="21"/>
        </w:rPr>
        <w:t>T/CQ</w:t>
      </w:r>
      <w:r>
        <w:rPr>
          <w:rFonts w:ascii="宋体" w:hAnsi="宋体" w:cs="宋体" w:hint="eastAsia"/>
          <w:szCs w:val="21"/>
        </w:rPr>
        <w:t>FPA）、重庆市物联网产业协会（T/CQIOTA）归口。</w:t>
      </w:r>
    </w:p>
    <w:p w14:paraId="43B0CFC8" w14:textId="77777777" w:rsidR="00D34EBF" w:rsidRDefault="00000000">
      <w:pPr>
        <w:widowControl/>
        <w:ind w:firstLineChars="200" w:firstLine="420"/>
        <w:jc w:val="left"/>
        <w:rPr>
          <w:rFonts w:ascii="宋体" w:hAnsi="宋体" w:cs="宋体" w:hint="eastAsia"/>
          <w:color w:val="000000" w:themeColor="text1"/>
          <w:szCs w:val="21"/>
        </w:rPr>
      </w:pPr>
      <w:r>
        <w:rPr>
          <w:rFonts w:ascii="宋体" w:hAnsi="宋体" w:cs="宋体" w:hint="eastAsia"/>
          <w:szCs w:val="21"/>
        </w:rPr>
        <w:t>本标准起草单位：</w:t>
      </w:r>
      <w:r>
        <w:rPr>
          <w:rFonts w:ascii="宋体" w:hAnsi="宋体" w:cs="宋体"/>
          <w:color w:val="000000" w:themeColor="text1"/>
          <w:szCs w:val="21"/>
        </w:rPr>
        <w:t>重庆远届智慧科技有限公司、重庆无</w:t>
      </w:r>
      <w:proofErr w:type="gramStart"/>
      <w:r>
        <w:rPr>
          <w:rFonts w:ascii="宋体" w:hAnsi="宋体" w:cs="宋体"/>
          <w:color w:val="000000" w:themeColor="text1"/>
          <w:szCs w:val="21"/>
        </w:rPr>
        <w:t>弗</w:t>
      </w:r>
      <w:proofErr w:type="gramEnd"/>
      <w:r>
        <w:rPr>
          <w:rFonts w:ascii="宋体" w:hAnsi="宋体" w:cs="宋体"/>
          <w:color w:val="000000" w:themeColor="text1"/>
          <w:szCs w:val="21"/>
        </w:rPr>
        <w:t>数字信息技术有限公司、重庆慢工消防技术咨询有限公司、重庆梦洋消防工程有限公司、重庆力杰消防工程有限公司、中</w:t>
      </w:r>
      <w:proofErr w:type="gramStart"/>
      <w:r>
        <w:rPr>
          <w:rFonts w:ascii="宋体" w:hAnsi="宋体" w:cs="宋体"/>
          <w:color w:val="000000" w:themeColor="text1"/>
          <w:szCs w:val="21"/>
        </w:rPr>
        <w:t>电智安科技</w:t>
      </w:r>
      <w:proofErr w:type="gramEnd"/>
      <w:r>
        <w:rPr>
          <w:rFonts w:ascii="宋体" w:hAnsi="宋体" w:cs="宋体"/>
          <w:color w:val="000000" w:themeColor="text1"/>
          <w:szCs w:val="21"/>
        </w:rPr>
        <w:t xml:space="preserve">有限公司、重庆科睿达机电设备有限公司。 </w:t>
      </w:r>
    </w:p>
    <w:p w14:paraId="712015E7" w14:textId="2FDE9445" w:rsidR="00D34EBF" w:rsidRDefault="00000000">
      <w:pPr>
        <w:widowControl/>
        <w:ind w:firstLineChars="200" w:firstLine="420"/>
        <w:jc w:val="left"/>
        <w:rPr>
          <w:rFonts w:ascii="宋体" w:hAnsi="宋体" w:cs="宋体" w:hint="eastAsia"/>
          <w:color w:val="000000" w:themeColor="text1"/>
          <w:szCs w:val="21"/>
        </w:rPr>
      </w:pPr>
      <w:r>
        <w:rPr>
          <w:rFonts w:ascii="宋体" w:hAnsi="宋体" w:cs="宋体" w:hint="eastAsia"/>
          <w:szCs w:val="21"/>
        </w:rPr>
        <w:t>本标准主要起草人：</w:t>
      </w:r>
      <w:r>
        <w:rPr>
          <w:rFonts w:ascii="宋体" w:hAnsi="宋体" w:cs="宋体"/>
          <w:color w:val="000000" w:themeColor="text1"/>
          <w:szCs w:val="21"/>
        </w:rPr>
        <w:t>肖萍、谢添、肖莉、侯东、</w:t>
      </w:r>
      <w:r w:rsidR="0005474D">
        <w:rPr>
          <w:rFonts w:ascii="宋体" w:hAnsi="宋体" w:cs="宋体" w:hint="eastAsia"/>
          <w:color w:val="000000" w:themeColor="text1"/>
          <w:szCs w:val="21"/>
        </w:rPr>
        <w:t>蒲正昌、韩庆、</w:t>
      </w:r>
      <w:r>
        <w:rPr>
          <w:rFonts w:ascii="宋体" w:hAnsi="宋体" w:cs="宋体" w:hint="eastAsia"/>
          <w:color w:val="000000" w:themeColor="text1"/>
          <w:szCs w:val="21"/>
        </w:rPr>
        <w:t>封红权、</w:t>
      </w:r>
      <w:r>
        <w:rPr>
          <w:rFonts w:ascii="宋体" w:hAnsi="宋体" w:cs="宋体"/>
          <w:color w:val="000000" w:themeColor="text1"/>
          <w:szCs w:val="21"/>
        </w:rPr>
        <w:t>张晓蓉、冯华、邵强、胡昆茂、刘丽平、吴宣朋、</w:t>
      </w:r>
      <w:r>
        <w:rPr>
          <w:rFonts w:ascii="宋体" w:hAnsi="宋体" w:cs="宋体" w:hint="eastAsia"/>
          <w:color w:val="000000" w:themeColor="text1"/>
          <w:szCs w:val="21"/>
        </w:rPr>
        <w:t>王兴明</w:t>
      </w:r>
      <w:r>
        <w:rPr>
          <w:rFonts w:ascii="宋体" w:hAnsi="宋体" w:cs="宋体"/>
          <w:color w:val="000000" w:themeColor="text1"/>
          <w:szCs w:val="21"/>
        </w:rPr>
        <w:t>、</w:t>
      </w:r>
      <w:r>
        <w:rPr>
          <w:rFonts w:ascii="宋体" w:hAnsi="宋体" w:cs="宋体" w:hint="eastAsia"/>
          <w:color w:val="000000" w:themeColor="text1"/>
          <w:szCs w:val="21"/>
        </w:rPr>
        <w:t>冯乔波</w:t>
      </w:r>
      <w:r>
        <w:rPr>
          <w:rFonts w:ascii="宋体" w:hAnsi="宋体" w:cs="宋体"/>
          <w:color w:val="000000" w:themeColor="text1"/>
          <w:szCs w:val="21"/>
        </w:rPr>
        <w:t>、周列、吴雨柯、袁肖雪、甘泽龙。</w:t>
      </w:r>
    </w:p>
    <w:p w14:paraId="76F52E7C" w14:textId="2E8070DC" w:rsidR="00D34EBF" w:rsidRDefault="00000000">
      <w:pPr>
        <w:widowControl/>
        <w:ind w:firstLineChars="200" w:firstLine="420"/>
        <w:jc w:val="left"/>
        <w:rPr>
          <w:rFonts w:ascii="宋体" w:hAnsi="宋体" w:cs="宋体" w:hint="eastAsia"/>
          <w:szCs w:val="21"/>
        </w:rPr>
      </w:pPr>
      <w:r>
        <w:rPr>
          <w:rFonts w:ascii="宋体" w:hAnsi="宋体" w:cs="宋体" w:hint="eastAsia"/>
          <w:szCs w:val="21"/>
        </w:rPr>
        <w:t>本标准由</w:t>
      </w:r>
      <w:r w:rsidR="006F7364">
        <w:rPr>
          <w:rFonts w:ascii="宋体" w:hAnsi="宋体" w:cs="宋体" w:hint="eastAsia"/>
          <w:szCs w:val="21"/>
        </w:rPr>
        <w:t>重庆消防协会</w:t>
      </w:r>
      <w:r>
        <w:rPr>
          <w:rFonts w:ascii="宋体" w:hAnsi="宋体" w:cs="宋体" w:hint="eastAsia"/>
          <w:szCs w:val="21"/>
        </w:rPr>
        <w:t>解释。</w:t>
      </w:r>
    </w:p>
    <w:p w14:paraId="370536B8" w14:textId="77777777" w:rsidR="00D34EBF" w:rsidRDefault="00D34EBF">
      <w:pPr>
        <w:pStyle w:val="aff9"/>
        <w:sectPr w:rsidR="00D34EBF">
          <w:headerReference w:type="even" r:id="rId11"/>
          <w:headerReference w:type="default" r:id="rId12"/>
          <w:footerReference w:type="even" r:id="rId13"/>
          <w:footerReference w:type="default" r:id="rId14"/>
          <w:pgSz w:w="11906" w:h="16838"/>
          <w:pgMar w:top="1418" w:right="1134" w:bottom="1134" w:left="1531" w:header="1361" w:footer="992" w:gutter="0"/>
          <w:pgNumType w:fmt="upperRoman" w:start="1"/>
          <w:cols w:space="425"/>
          <w:docGrid w:type="linesAndChars" w:linePitch="312"/>
        </w:sectPr>
      </w:pPr>
    </w:p>
    <w:p w14:paraId="5E110B6E" w14:textId="77777777" w:rsidR="00D34EBF" w:rsidRDefault="00000000">
      <w:pPr>
        <w:pStyle w:val="aff7"/>
      </w:pPr>
      <w:bookmarkStart w:id="3" w:name="_Toc30335"/>
      <w:bookmarkStart w:id="4" w:name="_Toc32173"/>
      <w:r>
        <w:rPr>
          <w:rFonts w:hint="eastAsia"/>
        </w:rPr>
        <w:lastRenderedPageBreak/>
        <w:t>消防设施远程监控技术标准</w:t>
      </w:r>
      <w:bookmarkEnd w:id="3"/>
      <w:bookmarkEnd w:id="4"/>
    </w:p>
    <w:p w14:paraId="4EF06BF4" w14:textId="77777777" w:rsidR="00D34EBF" w:rsidRDefault="00000000">
      <w:pPr>
        <w:pStyle w:val="a"/>
        <w:spacing w:before="312" w:after="312"/>
        <w:ind w:left="0"/>
      </w:pPr>
      <w:bookmarkStart w:id="5" w:name="_Toc12846"/>
      <w:r>
        <w:rPr>
          <w:rFonts w:hint="eastAsia"/>
        </w:rPr>
        <w:t>范围</w:t>
      </w:r>
      <w:bookmarkEnd w:id="5"/>
    </w:p>
    <w:p w14:paraId="786A462E" w14:textId="77777777" w:rsidR="00D34EBF" w:rsidRDefault="00000000">
      <w:pPr>
        <w:pStyle w:val="aff4"/>
      </w:pPr>
      <w:r>
        <w:rPr>
          <w:rFonts w:hint="eastAsia"/>
        </w:rPr>
        <w:t>本文件规定了消防设施远程监控系统技术的术语和定义、系统架构、一般要求、功能要求、性能要求、安全要求、监控中心要求、检验要求等技术内容。</w:t>
      </w:r>
    </w:p>
    <w:p w14:paraId="20134B0C" w14:textId="77777777" w:rsidR="00D34EBF" w:rsidRDefault="00000000">
      <w:pPr>
        <w:pStyle w:val="aff4"/>
      </w:pPr>
      <w:r>
        <w:rPr>
          <w:rFonts w:hint="eastAsia"/>
        </w:rPr>
        <w:t>本文件适用于联网用户通过消防传感器等物联网设备，实现消防控制室火灾报警控制器/消防联动控制器的远程监测与控制。</w:t>
      </w:r>
    </w:p>
    <w:p w14:paraId="1F32DA69" w14:textId="77777777" w:rsidR="00D34EBF" w:rsidRDefault="00000000">
      <w:pPr>
        <w:pStyle w:val="a"/>
        <w:spacing w:before="312" w:after="312"/>
        <w:ind w:left="0"/>
      </w:pPr>
      <w:bookmarkStart w:id="6" w:name="_Toc9454"/>
      <w:r>
        <w:rPr>
          <w:rFonts w:hint="eastAsia"/>
        </w:rPr>
        <w:t>规范性引用文件</w:t>
      </w:r>
      <w:bookmarkEnd w:id="6"/>
    </w:p>
    <w:p w14:paraId="7CF1B9D2" w14:textId="79801F93" w:rsidR="00D34EBF" w:rsidRDefault="00000000">
      <w:pPr>
        <w:pStyle w:val="aff4"/>
      </w:pPr>
      <w:r>
        <w:rPr>
          <w:rFonts w:hint="eastAsia"/>
        </w:rPr>
        <w:t>下列文件中的内容通过文中的规范性引用而构成本文件必不可少的条款。其中，注日期的引用文件，仅该日期对应的版本适用于本文件。</w:t>
      </w:r>
    </w:p>
    <w:p w14:paraId="607298A9" w14:textId="77777777" w:rsidR="00D34EBF" w:rsidRDefault="00000000">
      <w:pPr>
        <w:ind w:firstLine="426"/>
        <w:rPr>
          <w:rFonts w:ascii="宋体"/>
          <w:kern w:val="0"/>
          <w:szCs w:val="20"/>
        </w:rPr>
      </w:pPr>
      <w:r>
        <w:rPr>
          <w:rFonts w:ascii="宋体"/>
          <w:kern w:val="0"/>
          <w:szCs w:val="20"/>
        </w:rPr>
        <w:t>GB 25506</w:t>
      </w:r>
      <w:r>
        <w:rPr>
          <w:rFonts w:ascii="宋体" w:hint="eastAsia"/>
          <w:kern w:val="0"/>
          <w:szCs w:val="20"/>
        </w:rPr>
        <w:t>－</w:t>
      </w:r>
      <w:r>
        <w:rPr>
          <w:rFonts w:ascii="宋体"/>
          <w:kern w:val="0"/>
          <w:szCs w:val="20"/>
        </w:rPr>
        <w:t>2010消防控制室通用技术要求</w:t>
      </w:r>
    </w:p>
    <w:p w14:paraId="2757707A" w14:textId="77777777" w:rsidR="00D34EBF" w:rsidRDefault="00000000">
      <w:pPr>
        <w:ind w:firstLine="426"/>
        <w:rPr>
          <w:rFonts w:ascii="宋体" w:hAnsi="宋体" w:cs="宋体" w:hint="eastAsia"/>
          <w:szCs w:val="21"/>
        </w:rPr>
      </w:pPr>
      <w:r>
        <w:rPr>
          <w:rFonts w:ascii="宋体" w:hAnsi="宋体" w:cs="宋体" w:hint="eastAsia"/>
          <w:szCs w:val="21"/>
        </w:rPr>
        <w:t>GB 50116－2013火灾自动报警系统设计规范</w:t>
      </w:r>
    </w:p>
    <w:p w14:paraId="6082AD11" w14:textId="77777777" w:rsidR="00D34EBF" w:rsidRDefault="00000000">
      <w:pPr>
        <w:pStyle w:val="aff4"/>
      </w:pPr>
      <w:r>
        <w:rPr>
          <w:rFonts w:hint="eastAsia"/>
        </w:rPr>
        <w:t>GB 50440－2007 城市消防远程监控系统技术规范</w:t>
      </w:r>
    </w:p>
    <w:p w14:paraId="10366096" w14:textId="77777777" w:rsidR="00D34EBF" w:rsidRDefault="00000000">
      <w:pPr>
        <w:pStyle w:val="aff4"/>
      </w:pPr>
      <w:r>
        <w:t>GB/T 22239</w:t>
      </w:r>
      <w:r>
        <w:rPr>
          <w:rFonts w:hint="eastAsia"/>
        </w:rPr>
        <w:t>－</w:t>
      </w:r>
      <w:r>
        <w:t>2019</w:t>
      </w:r>
      <w:r>
        <w:rPr>
          <w:rFonts w:hint="eastAsia"/>
        </w:rPr>
        <w:t xml:space="preserve"> 信息安全技术 网络安全等级保护基本要求</w:t>
      </w:r>
    </w:p>
    <w:p w14:paraId="11241431" w14:textId="77777777" w:rsidR="00D34EBF" w:rsidRDefault="00000000">
      <w:pPr>
        <w:pStyle w:val="aff4"/>
      </w:pPr>
      <w:r>
        <w:rPr>
          <w:rFonts w:hint="eastAsia"/>
        </w:rPr>
        <w:t>GB/T 26875.1－2011城市消防远程监控系统 第</w:t>
      </w:r>
      <w:r>
        <w:t>1</w:t>
      </w:r>
      <w:r>
        <w:rPr>
          <w:rFonts w:hint="eastAsia"/>
        </w:rPr>
        <w:t>部分：用户信息传输装置</w:t>
      </w:r>
    </w:p>
    <w:p w14:paraId="30274A08" w14:textId="77777777" w:rsidR="00D34EBF" w:rsidRDefault="00000000">
      <w:pPr>
        <w:pStyle w:val="aff4"/>
      </w:pPr>
      <w:r>
        <w:rPr>
          <w:rFonts w:hint="eastAsia"/>
        </w:rPr>
        <w:t>GB/T 26875.3－2011 城市消防远程监控系统 第</w:t>
      </w:r>
      <w:r>
        <w:t>3</w:t>
      </w:r>
      <w:r>
        <w:rPr>
          <w:rFonts w:hint="eastAsia"/>
        </w:rPr>
        <w:t>部分：报警传输网络通信协议</w:t>
      </w:r>
    </w:p>
    <w:p w14:paraId="6E4FF184" w14:textId="77777777" w:rsidR="00D34EBF" w:rsidRDefault="00000000">
      <w:pPr>
        <w:pStyle w:val="a"/>
        <w:spacing w:before="312" w:after="312"/>
        <w:ind w:left="0"/>
      </w:pPr>
      <w:bookmarkStart w:id="7" w:name="_Toc19924"/>
      <w:r>
        <w:rPr>
          <w:rFonts w:hint="eastAsia"/>
        </w:rPr>
        <w:t>术语和定义</w:t>
      </w:r>
      <w:bookmarkEnd w:id="7"/>
    </w:p>
    <w:p w14:paraId="0BF14247" w14:textId="77777777" w:rsidR="00D34EBF" w:rsidRDefault="00000000">
      <w:pPr>
        <w:pStyle w:val="aff4"/>
      </w:pPr>
      <w:r>
        <w:rPr>
          <w:rFonts w:hint="eastAsia"/>
        </w:rPr>
        <w:t>下列术语和定义适用于本文件。</w:t>
      </w:r>
    </w:p>
    <w:p w14:paraId="418851DE" w14:textId="77777777" w:rsidR="00D34EBF" w:rsidRDefault="00D34EBF">
      <w:pPr>
        <w:pStyle w:val="a0"/>
        <w:spacing w:before="156" w:after="156"/>
      </w:pPr>
    </w:p>
    <w:p w14:paraId="25B994B5"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8" w:name="_Toc24796"/>
      <w:bookmarkStart w:id="9" w:name="_Toc31545"/>
      <w:r>
        <w:rPr>
          <w:rFonts w:ascii="黑体" w:eastAsia="黑体" w:hint="eastAsia"/>
          <w:kern w:val="0"/>
          <w:sz w:val="21"/>
          <w:szCs w:val="21"/>
        </w:rPr>
        <w:t>监控系统 monitoring system</w:t>
      </w:r>
      <w:bookmarkEnd w:id="8"/>
      <w:bookmarkEnd w:id="9"/>
    </w:p>
    <w:p w14:paraId="5B8A9C2C" w14:textId="77777777" w:rsidR="00D34EBF" w:rsidRDefault="00000000">
      <w:pPr>
        <w:pStyle w:val="aff4"/>
      </w:pPr>
      <w:r>
        <w:rPr>
          <w:rFonts w:hint="eastAsia"/>
        </w:rPr>
        <w:t>指联网</w:t>
      </w:r>
      <w:proofErr w:type="gramStart"/>
      <w:r>
        <w:rPr>
          <w:rFonts w:hint="eastAsia"/>
        </w:rPr>
        <w:t>用户消防</w:t>
      </w:r>
      <w:proofErr w:type="gramEnd"/>
      <w:r>
        <w:rPr>
          <w:rFonts w:hint="eastAsia"/>
        </w:rPr>
        <w:t>控制室的火灾报警控制器/消防联动控制器、用户信息传输装置、消防传感器、远程控制装置、视频监控装置等物联网设备集合。</w:t>
      </w:r>
    </w:p>
    <w:p w14:paraId="6F963B91" w14:textId="77777777" w:rsidR="00D34EBF" w:rsidRDefault="00D34EBF">
      <w:pPr>
        <w:pStyle w:val="a0"/>
        <w:spacing w:before="156" w:after="156"/>
      </w:pPr>
      <w:bookmarkStart w:id="10" w:name="_Toc9229"/>
      <w:bookmarkStart w:id="11" w:name="_Toc23180"/>
      <w:bookmarkEnd w:id="10"/>
      <w:bookmarkEnd w:id="11"/>
    </w:p>
    <w:p w14:paraId="717825FB" w14:textId="77777777" w:rsidR="00D34EBF" w:rsidRDefault="00000000">
      <w:pPr>
        <w:pStyle w:val="aff1"/>
        <w:widowControl/>
        <w:numPr>
          <w:ilvl w:val="1"/>
          <w:numId w:val="0"/>
        </w:numPr>
        <w:spacing w:beforeLines="50" w:before="156"/>
        <w:ind w:firstLine="420"/>
        <w:jc w:val="left"/>
        <w:outlineLvl w:val="2"/>
        <w:rPr>
          <w:sz w:val="21"/>
          <w:szCs w:val="21"/>
        </w:rPr>
      </w:pPr>
      <w:bookmarkStart w:id="12" w:name="_Toc17454"/>
      <w:bookmarkStart w:id="13" w:name="_Toc10724"/>
      <w:r>
        <w:rPr>
          <w:rFonts w:ascii="黑体" w:eastAsia="黑体" w:hint="eastAsia"/>
          <w:kern w:val="0"/>
          <w:sz w:val="21"/>
          <w:szCs w:val="21"/>
        </w:rPr>
        <w:t>监控平台 monitoring platform</w:t>
      </w:r>
      <w:bookmarkEnd w:id="12"/>
      <w:bookmarkEnd w:id="13"/>
    </w:p>
    <w:p w14:paraId="2955F536" w14:textId="77777777" w:rsidR="00D34EBF" w:rsidRDefault="00000000">
      <w:pPr>
        <w:pStyle w:val="aff4"/>
      </w:pPr>
      <w:r>
        <w:rPr>
          <w:rFonts w:hint="eastAsia"/>
        </w:rPr>
        <w:t>具备接收联网单位的火灾自动报警系统信息、监测火灾报警控制器/消防联动控制器的工作状态，且能实现远程操作的软件系统。</w:t>
      </w:r>
    </w:p>
    <w:p w14:paraId="61ACE92A" w14:textId="77777777" w:rsidR="00D34EBF" w:rsidRDefault="00D34EBF">
      <w:pPr>
        <w:pStyle w:val="a0"/>
        <w:spacing w:before="156" w:after="156"/>
      </w:pPr>
      <w:bookmarkStart w:id="14" w:name="_Toc29793"/>
      <w:bookmarkStart w:id="15" w:name="_Toc10577"/>
      <w:bookmarkEnd w:id="14"/>
      <w:bookmarkEnd w:id="15"/>
    </w:p>
    <w:p w14:paraId="4179D436"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16" w:name="_Toc20656"/>
      <w:bookmarkStart w:id="17" w:name="_Toc15002"/>
      <w:r>
        <w:rPr>
          <w:rFonts w:ascii="黑体" w:eastAsia="黑体" w:hint="eastAsia"/>
          <w:kern w:val="0"/>
          <w:sz w:val="21"/>
          <w:szCs w:val="21"/>
        </w:rPr>
        <w:t>监控中心 monitoring center</w:t>
      </w:r>
      <w:bookmarkEnd w:id="16"/>
      <w:bookmarkEnd w:id="17"/>
    </w:p>
    <w:p w14:paraId="79CF014B" w14:textId="77777777" w:rsidR="00D34EBF" w:rsidRDefault="00000000">
      <w:pPr>
        <w:pStyle w:val="aff4"/>
      </w:pPr>
      <w:r>
        <w:rPr>
          <w:rFonts w:hint="eastAsia"/>
        </w:rPr>
        <w:t>集中接收多个联网用户的火灾自动报警系统信息，实现对联网用户消防设施24小时实时在线远程监测及操作的值守中心。</w:t>
      </w:r>
    </w:p>
    <w:p w14:paraId="157186BF" w14:textId="77777777" w:rsidR="00D34EBF" w:rsidRDefault="00D34EBF">
      <w:pPr>
        <w:pStyle w:val="a0"/>
        <w:spacing w:before="156" w:after="156"/>
      </w:pPr>
      <w:bookmarkStart w:id="18" w:name="_Toc31203"/>
      <w:bookmarkStart w:id="19" w:name="_Toc24648"/>
      <w:bookmarkEnd w:id="18"/>
      <w:bookmarkEnd w:id="19"/>
    </w:p>
    <w:p w14:paraId="3F4B0176"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20" w:name="_Toc17121"/>
      <w:bookmarkStart w:id="21" w:name="_Toc1958"/>
      <w:r>
        <w:rPr>
          <w:rFonts w:ascii="黑体" w:eastAsia="黑体" w:hint="eastAsia"/>
          <w:kern w:val="0"/>
          <w:sz w:val="21"/>
          <w:szCs w:val="21"/>
        </w:rPr>
        <w:t xml:space="preserve">消防设施远程监控系统  </w:t>
      </w:r>
      <w:bookmarkEnd w:id="20"/>
      <w:bookmarkEnd w:id="21"/>
      <w:r>
        <w:rPr>
          <w:rFonts w:ascii="黑体" w:eastAsia="黑体" w:hint="eastAsia"/>
          <w:kern w:val="0"/>
          <w:sz w:val="21"/>
          <w:szCs w:val="21"/>
        </w:rPr>
        <w:t>remote monitoring system for fire facilities</w:t>
      </w:r>
    </w:p>
    <w:p w14:paraId="3B83EEEC" w14:textId="77777777" w:rsidR="00D34EBF" w:rsidRDefault="00000000">
      <w:pPr>
        <w:pStyle w:val="aff4"/>
      </w:pPr>
      <w:r>
        <w:rPr>
          <w:rFonts w:hint="eastAsia"/>
        </w:rPr>
        <w:t>由监控系统、监控平台和监控中心构成，能够远程操作消防控制室控制功能的系统。</w:t>
      </w:r>
    </w:p>
    <w:p w14:paraId="4F71B285" w14:textId="77777777" w:rsidR="00D34EBF" w:rsidRDefault="00D34EBF">
      <w:pPr>
        <w:pStyle w:val="a0"/>
        <w:spacing w:before="156" w:after="156"/>
      </w:pPr>
    </w:p>
    <w:p w14:paraId="57DA698A"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22" w:name="_Toc2627"/>
      <w:bookmarkStart w:id="23" w:name="_Toc31906"/>
      <w:r>
        <w:rPr>
          <w:rFonts w:ascii="黑体" w:eastAsia="黑体" w:hint="eastAsia"/>
          <w:kern w:val="0"/>
          <w:sz w:val="21"/>
          <w:szCs w:val="21"/>
        </w:rPr>
        <w:t>联网用户 network users</w:t>
      </w:r>
      <w:bookmarkEnd w:id="22"/>
      <w:bookmarkEnd w:id="23"/>
    </w:p>
    <w:p w14:paraId="710FA913" w14:textId="77777777" w:rsidR="00D34EBF" w:rsidRDefault="00000000">
      <w:pPr>
        <w:pStyle w:val="aff4"/>
      </w:pPr>
      <w:r>
        <w:rPr>
          <w:rFonts w:hint="eastAsia"/>
        </w:rPr>
        <w:t>将火灾报警信息、建筑消防设施运行状态信息传送到监控中心，并能接收监控中心发送的远程控制指令的单位。</w:t>
      </w:r>
    </w:p>
    <w:p w14:paraId="00D624DC" w14:textId="77777777" w:rsidR="00D34EBF" w:rsidRDefault="00000000">
      <w:pPr>
        <w:pStyle w:val="aff4"/>
      </w:pPr>
      <w:r>
        <w:rPr>
          <w:rFonts w:hint="eastAsia"/>
        </w:rPr>
        <w:t>[来源：GB 50440－2007，2.0.3]</w:t>
      </w:r>
    </w:p>
    <w:p w14:paraId="3250AF37" w14:textId="77777777" w:rsidR="00D34EBF" w:rsidRDefault="00D34EBF">
      <w:pPr>
        <w:pStyle w:val="a0"/>
        <w:spacing w:before="156" w:after="156"/>
      </w:pPr>
      <w:bookmarkStart w:id="24" w:name="_Toc6966"/>
      <w:bookmarkStart w:id="25" w:name="_Toc9487"/>
      <w:bookmarkStart w:id="26" w:name="_Toc4159"/>
      <w:bookmarkStart w:id="27" w:name="_Toc31766"/>
      <w:bookmarkStart w:id="28" w:name="_Toc22780"/>
      <w:bookmarkStart w:id="29" w:name="_Toc24449"/>
      <w:bookmarkEnd w:id="24"/>
      <w:bookmarkEnd w:id="25"/>
      <w:bookmarkEnd w:id="26"/>
      <w:bookmarkEnd w:id="27"/>
      <w:bookmarkEnd w:id="28"/>
      <w:bookmarkEnd w:id="29"/>
    </w:p>
    <w:p w14:paraId="5C5E99A9"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30" w:name="_Toc798"/>
      <w:bookmarkStart w:id="31" w:name="_Toc3347"/>
      <w:r>
        <w:rPr>
          <w:rFonts w:ascii="黑体" w:eastAsia="黑体" w:hint="eastAsia"/>
          <w:kern w:val="0"/>
          <w:sz w:val="21"/>
          <w:szCs w:val="21"/>
        </w:rPr>
        <w:t>用户信息传输装置user information transmission device</w:t>
      </w:r>
      <w:bookmarkEnd w:id="30"/>
      <w:bookmarkEnd w:id="31"/>
    </w:p>
    <w:p w14:paraId="3439D514" w14:textId="77777777" w:rsidR="00D34EBF" w:rsidRDefault="00000000">
      <w:pPr>
        <w:pStyle w:val="aff4"/>
      </w:pPr>
      <w:r>
        <w:rPr>
          <w:rFonts w:hint="eastAsia"/>
        </w:rPr>
        <w:t>设置在联网用户侧，通过报警传输网络与监控中心进行信息传输的装置。</w:t>
      </w:r>
    </w:p>
    <w:p w14:paraId="29B038FB" w14:textId="77777777" w:rsidR="00D34EBF" w:rsidRDefault="00000000">
      <w:pPr>
        <w:pStyle w:val="aff4"/>
      </w:pPr>
      <w:r>
        <w:rPr>
          <w:rFonts w:hint="eastAsia"/>
        </w:rPr>
        <w:t>[来源：GB 50440－2007，2.0.5]</w:t>
      </w:r>
    </w:p>
    <w:p w14:paraId="6886D16B" w14:textId="77777777" w:rsidR="00D34EBF" w:rsidRDefault="00D34EBF">
      <w:pPr>
        <w:pStyle w:val="a0"/>
        <w:spacing w:before="156" w:after="156"/>
      </w:pPr>
      <w:bookmarkStart w:id="32" w:name="_Toc21127"/>
      <w:bookmarkStart w:id="33" w:name="_Toc29439"/>
      <w:bookmarkEnd w:id="32"/>
      <w:bookmarkEnd w:id="33"/>
    </w:p>
    <w:p w14:paraId="171CE6B7"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34" w:name="_Toc6334"/>
      <w:bookmarkStart w:id="35" w:name="_Toc20932"/>
      <w:r>
        <w:rPr>
          <w:rFonts w:ascii="黑体" w:eastAsia="黑体" w:hint="eastAsia"/>
          <w:kern w:val="0"/>
          <w:sz w:val="21"/>
          <w:szCs w:val="21"/>
        </w:rPr>
        <w:t>远程控制装置 remote control device</w:t>
      </w:r>
      <w:bookmarkEnd w:id="34"/>
      <w:bookmarkEnd w:id="35"/>
    </w:p>
    <w:p w14:paraId="4ACBC316" w14:textId="77777777" w:rsidR="00D34EBF" w:rsidRDefault="00000000">
      <w:pPr>
        <w:pStyle w:val="aff4"/>
      </w:pPr>
      <w:r>
        <w:rPr>
          <w:rFonts w:hint="eastAsia"/>
        </w:rPr>
        <w:t>设置在联网用户侧，接收监控中心指令，实现监控中心远程操作火灾报警控制器/消防联动控制器的装置。</w:t>
      </w:r>
    </w:p>
    <w:p w14:paraId="0607FD36" w14:textId="77777777" w:rsidR="00D34EBF" w:rsidRDefault="00D34EBF">
      <w:pPr>
        <w:pStyle w:val="a0"/>
        <w:spacing w:before="156" w:after="156"/>
      </w:pPr>
      <w:bookmarkStart w:id="36" w:name="_Toc16177"/>
      <w:bookmarkStart w:id="37" w:name="_Toc1164"/>
      <w:bookmarkEnd w:id="36"/>
      <w:bookmarkEnd w:id="37"/>
    </w:p>
    <w:p w14:paraId="7B89A867"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38" w:name="_Toc23873"/>
      <w:bookmarkStart w:id="39" w:name="_Toc15584"/>
      <w:r>
        <w:rPr>
          <w:rFonts w:ascii="黑体" w:eastAsia="黑体" w:hint="eastAsia"/>
          <w:kern w:val="0"/>
          <w:sz w:val="21"/>
          <w:szCs w:val="21"/>
        </w:rPr>
        <w:t>视频监控装置  video monitoring device</w:t>
      </w:r>
      <w:bookmarkEnd w:id="38"/>
      <w:bookmarkEnd w:id="39"/>
    </w:p>
    <w:p w14:paraId="6B0E6290" w14:textId="77777777" w:rsidR="00D34EBF" w:rsidRDefault="00000000">
      <w:pPr>
        <w:pStyle w:val="aff4"/>
      </w:pPr>
      <w:r>
        <w:rPr>
          <w:rFonts w:hint="eastAsia"/>
        </w:rPr>
        <w:t>集成视频摄像头、视频处理单元、存储器和传输单元，用于视频监控火灾报警控制器/消防联动控制</w:t>
      </w:r>
      <w:proofErr w:type="gramStart"/>
      <w:r>
        <w:rPr>
          <w:rFonts w:hint="eastAsia"/>
        </w:rPr>
        <w:t>器状态</w:t>
      </w:r>
      <w:proofErr w:type="gramEnd"/>
      <w:r>
        <w:rPr>
          <w:rFonts w:hint="eastAsia"/>
        </w:rPr>
        <w:t>的装置。</w:t>
      </w:r>
    </w:p>
    <w:p w14:paraId="21E824ED" w14:textId="77777777" w:rsidR="00D34EBF" w:rsidRDefault="00D34EBF">
      <w:pPr>
        <w:pStyle w:val="a0"/>
        <w:spacing w:before="156" w:after="156"/>
      </w:pPr>
      <w:bookmarkStart w:id="40" w:name="_Toc10255"/>
      <w:bookmarkStart w:id="41" w:name="_Toc6342"/>
      <w:bookmarkEnd w:id="40"/>
      <w:bookmarkEnd w:id="41"/>
    </w:p>
    <w:p w14:paraId="61DD6040"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42" w:name="_Toc22380"/>
      <w:bookmarkStart w:id="43" w:name="_Toc1871"/>
      <w:r>
        <w:rPr>
          <w:rFonts w:ascii="黑体" w:eastAsia="黑体" w:hint="eastAsia"/>
          <w:kern w:val="0"/>
          <w:sz w:val="21"/>
          <w:szCs w:val="21"/>
        </w:rPr>
        <w:t>消防传感器 fire sensor</w:t>
      </w:r>
      <w:bookmarkEnd w:id="42"/>
      <w:bookmarkEnd w:id="43"/>
    </w:p>
    <w:p w14:paraId="04C27462" w14:textId="77777777" w:rsidR="00D34EBF" w:rsidRDefault="00000000">
      <w:pPr>
        <w:pStyle w:val="aff4"/>
      </w:pPr>
      <w:r>
        <w:rPr>
          <w:rFonts w:hint="eastAsia"/>
        </w:rPr>
        <w:t>用于监测消防设施状态的各类传感器集合。</w:t>
      </w:r>
    </w:p>
    <w:p w14:paraId="32F7941E" w14:textId="77777777" w:rsidR="00D34EBF" w:rsidRDefault="00D34EBF">
      <w:pPr>
        <w:pStyle w:val="a0"/>
        <w:spacing w:before="156" w:after="156"/>
      </w:pPr>
      <w:bookmarkStart w:id="44" w:name="_Toc29148"/>
      <w:bookmarkStart w:id="45" w:name="_Toc11846"/>
      <w:bookmarkEnd w:id="44"/>
      <w:bookmarkEnd w:id="45"/>
    </w:p>
    <w:p w14:paraId="5EFA056F"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46" w:name="_Toc872"/>
      <w:bookmarkStart w:id="47" w:name="_Toc5076"/>
      <w:r>
        <w:rPr>
          <w:rFonts w:ascii="黑体" w:eastAsia="黑体" w:hint="eastAsia"/>
          <w:kern w:val="0"/>
          <w:sz w:val="21"/>
          <w:szCs w:val="21"/>
        </w:rPr>
        <w:t>虚拟控制面板 virtual control panel</w:t>
      </w:r>
      <w:bookmarkEnd w:id="46"/>
      <w:bookmarkEnd w:id="47"/>
    </w:p>
    <w:p w14:paraId="38AF588E" w14:textId="77777777" w:rsidR="00D34EBF" w:rsidRDefault="00000000">
      <w:pPr>
        <w:pStyle w:val="aff4"/>
      </w:pPr>
      <w:r>
        <w:rPr>
          <w:rFonts w:hint="eastAsia"/>
        </w:rPr>
        <w:t>与联网用户火灾报警控制器/消防联动控制器的面板及部件一一对应的软件控制面板，具备监控中心发送远程控制指令，实现远程操作火灾报警控制器/消防联动控制器的控制单元。</w:t>
      </w:r>
    </w:p>
    <w:p w14:paraId="39E50246" w14:textId="77777777" w:rsidR="00D34EBF" w:rsidRDefault="00D34EBF">
      <w:pPr>
        <w:pStyle w:val="a0"/>
        <w:spacing w:before="156" w:after="156"/>
      </w:pPr>
      <w:bookmarkStart w:id="48" w:name="_Toc6663"/>
      <w:bookmarkStart w:id="49" w:name="_Toc16406"/>
      <w:bookmarkEnd w:id="48"/>
      <w:bookmarkEnd w:id="49"/>
    </w:p>
    <w:p w14:paraId="2195043C" w14:textId="77777777" w:rsidR="00D34EBF" w:rsidRDefault="00000000">
      <w:pPr>
        <w:pStyle w:val="aff1"/>
        <w:widowControl/>
        <w:numPr>
          <w:ilvl w:val="1"/>
          <w:numId w:val="0"/>
        </w:numPr>
        <w:spacing w:beforeLines="50" w:before="156"/>
        <w:ind w:firstLine="420"/>
        <w:jc w:val="left"/>
        <w:outlineLvl w:val="2"/>
        <w:rPr>
          <w:rFonts w:ascii="黑体" w:eastAsia="黑体"/>
          <w:kern w:val="0"/>
          <w:sz w:val="21"/>
          <w:szCs w:val="21"/>
        </w:rPr>
      </w:pPr>
      <w:bookmarkStart w:id="50" w:name="_Toc17221"/>
      <w:bookmarkStart w:id="51" w:name="_Toc18245"/>
      <w:r>
        <w:rPr>
          <w:rFonts w:ascii="黑体" w:eastAsia="黑体" w:hint="eastAsia"/>
          <w:kern w:val="0"/>
          <w:sz w:val="21"/>
          <w:szCs w:val="21"/>
        </w:rPr>
        <w:t>报警受理模块 alarm receiving and handling module</w:t>
      </w:r>
      <w:bookmarkEnd w:id="50"/>
      <w:bookmarkEnd w:id="51"/>
    </w:p>
    <w:p w14:paraId="6CD02C3D" w14:textId="77777777" w:rsidR="00D34EBF" w:rsidRDefault="00000000">
      <w:pPr>
        <w:pStyle w:val="aff4"/>
      </w:pPr>
      <w:r>
        <w:rPr>
          <w:rFonts w:hint="eastAsia"/>
        </w:rPr>
        <w:t>设置在监控平台，接收、处理联网用户发送的火灾报警信息、建筑消防设施运行状态信息，并能向其他接处警中心发送火灾报警信息的软件模块。</w:t>
      </w:r>
    </w:p>
    <w:p w14:paraId="093E1414" w14:textId="77777777" w:rsidR="00D34EBF" w:rsidRDefault="00D34EBF">
      <w:pPr>
        <w:pStyle w:val="a0"/>
        <w:spacing w:before="156" w:after="156"/>
      </w:pPr>
      <w:bookmarkStart w:id="52" w:name="_Toc12980"/>
      <w:bookmarkStart w:id="53" w:name="_Toc1664"/>
      <w:bookmarkEnd w:id="52"/>
      <w:bookmarkEnd w:id="53"/>
    </w:p>
    <w:p w14:paraId="2D94F6BE" w14:textId="77777777" w:rsidR="00D34EBF" w:rsidRDefault="00000000">
      <w:pPr>
        <w:pStyle w:val="aff1"/>
        <w:widowControl/>
        <w:numPr>
          <w:ilvl w:val="1"/>
          <w:numId w:val="0"/>
        </w:numPr>
        <w:spacing w:beforeLines="50" w:before="156"/>
        <w:ind w:firstLine="420"/>
        <w:jc w:val="left"/>
        <w:outlineLvl w:val="2"/>
      </w:pPr>
      <w:bookmarkStart w:id="54" w:name="_Toc1759"/>
      <w:bookmarkStart w:id="55" w:name="_Toc25899"/>
      <w:r>
        <w:rPr>
          <w:rFonts w:ascii="黑体" w:eastAsia="黑体" w:hint="eastAsia"/>
          <w:kern w:val="0"/>
          <w:sz w:val="21"/>
          <w:szCs w:val="21"/>
        </w:rPr>
        <w:t>远程控制模块 remote control module</w:t>
      </w:r>
      <w:bookmarkEnd w:id="54"/>
      <w:bookmarkEnd w:id="55"/>
    </w:p>
    <w:p w14:paraId="46CAA8B2" w14:textId="77777777" w:rsidR="00D34EBF" w:rsidRDefault="00000000">
      <w:pPr>
        <w:pStyle w:val="aff4"/>
      </w:pPr>
      <w:r>
        <w:rPr>
          <w:rFonts w:hint="eastAsia"/>
        </w:rPr>
        <w:tab/>
        <w:t>设置在监控平台，监控联网用户火灾报警控制器/消防联动控制器的工作状态，且能对虚拟控制面板发送远程控制指令，实现远程操作火灾报警控制器/消防联动控制器的软件模块。</w:t>
      </w:r>
    </w:p>
    <w:p w14:paraId="67B68E0D" w14:textId="77777777" w:rsidR="00D34EBF" w:rsidRDefault="00D34EBF">
      <w:pPr>
        <w:pStyle w:val="a0"/>
        <w:spacing w:before="156" w:after="156"/>
      </w:pPr>
      <w:bookmarkStart w:id="56" w:name="_Toc14120"/>
      <w:bookmarkStart w:id="57" w:name="_Toc25607"/>
      <w:bookmarkEnd w:id="56"/>
      <w:bookmarkEnd w:id="57"/>
    </w:p>
    <w:p w14:paraId="61747D4F" w14:textId="77777777" w:rsidR="00D34EBF" w:rsidRDefault="00000000">
      <w:pPr>
        <w:pStyle w:val="aff1"/>
        <w:widowControl/>
        <w:numPr>
          <w:ilvl w:val="1"/>
          <w:numId w:val="0"/>
        </w:numPr>
        <w:spacing w:beforeLines="50" w:before="156"/>
        <w:ind w:firstLine="420"/>
        <w:jc w:val="left"/>
        <w:outlineLvl w:val="2"/>
      </w:pPr>
      <w:bookmarkStart w:id="58" w:name="_Toc1802"/>
      <w:bookmarkStart w:id="59" w:name="_Toc9055"/>
      <w:r>
        <w:rPr>
          <w:rFonts w:ascii="黑体" w:eastAsia="黑体" w:hint="eastAsia"/>
          <w:kern w:val="0"/>
          <w:sz w:val="21"/>
          <w:szCs w:val="21"/>
        </w:rPr>
        <w:t>用户服务模块 user service  module</w:t>
      </w:r>
      <w:bookmarkEnd w:id="58"/>
      <w:bookmarkEnd w:id="59"/>
    </w:p>
    <w:p w14:paraId="4CF831D1" w14:textId="77777777" w:rsidR="00D34EBF" w:rsidRDefault="00000000">
      <w:pPr>
        <w:pStyle w:val="aff1"/>
        <w:widowControl/>
        <w:tabs>
          <w:tab w:val="center" w:pos="4201"/>
          <w:tab w:val="right" w:leader="dot" w:pos="9298"/>
        </w:tabs>
        <w:autoSpaceDE w:val="0"/>
        <w:autoSpaceDN w:val="0"/>
        <w:ind w:firstLineChars="200" w:firstLine="420"/>
        <w:rPr>
          <w:rFonts w:ascii="宋体" w:hAnsi="宋体" w:hint="eastAsia"/>
          <w:kern w:val="0"/>
          <w:sz w:val="21"/>
          <w:szCs w:val="21"/>
        </w:rPr>
      </w:pPr>
      <w:r>
        <w:rPr>
          <w:rFonts w:hint="eastAsia"/>
          <w:sz w:val="21"/>
          <w:szCs w:val="21"/>
        </w:rPr>
        <w:t>设置在监控平台，</w:t>
      </w:r>
      <w:r>
        <w:rPr>
          <w:rFonts w:ascii="宋体" w:hAnsi="宋体" w:hint="eastAsia"/>
          <w:kern w:val="0"/>
          <w:sz w:val="21"/>
          <w:szCs w:val="21"/>
        </w:rPr>
        <w:t>为联网用户提供信息服务的软件模块。</w:t>
      </w:r>
    </w:p>
    <w:p w14:paraId="689BEAE7" w14:textId="77777777" w:rsidR="00D34EBF" w:rsidRDefault="00000000">
      <w:pPr>
        <w:pStyle w:val="a"/>
        <w:spacing w:before="312" w:after="312"/>
        <w:ind w:left="0"/>
      </w:pPr>
      <w:bookmarkStart w:id="60" w:name="_Toc7477"/>
      <w:r>
        <w:rPr>
          <w:rFonts w:hint="eastAsia"/>
        </w:rPr>
        <w:lastRenderedPageBreak/>
        <w:t>缩略语</w:t>
      </w:r>
      <w:bookmarkEnd w:id="60"/>
    </w:p>
    <w:p w14:paraId="408F80CD" w14:textId="77777777" w:rsidR="00D34EBF" w:rsidRDefault="00000000">
      <w:pPr>
        <w:pStyle w:val="aff4"/>
      </w:pPr>
      <w:r>
        <w:t>以下缩略语适用于本文件。</w:t>
      </w:r>
    </w:p>
    <w:p w14:paraId="5C4D0CFE" w14:textId="77777777" w:rsidR="00D34EBF" w:rsidRDefault="00000000">
      <w:pPr>
        <w:pStyle w:val="aff4"/>
      </w:pPr>
      <w:r>
        <w:rPr>
          <w:rFonts w:hint="eastAsia"/>
        </w:rPr>
        <w:t>API：</w:t>
      </w:r>
      <w:r>
        <w:t>应用程序接口（Application Program Interface）</w:t>
      </w:r>
    </w:p>
    <w:p w14:paraId="12F841EB" w14:textId="77777777" w:rsidR="00D34EBF" w:rsidRDefault="00000000">
      <w:pPr>
        <w:pStyle w:val="aff4"/>
      </w:pPr>
      <w:r>
        <w:rPr>
          <w:rFonts w:hint="eastAsia"/>
        </w:rPr>
        <w:t>DDR4:第四代双倍数据速率同步动态随机存取存储器</w:t>
      </w:r>
      <w:r>
        <w:t>（</w:t>
      </w:r>
      <w:r>
        <w:rPr>
          <w:rFonts w:hint="eastAsia"/>
        </w:rPr>
        <w:t>Double-Data-Rate Fourth Generation Synchronous Dynamic Random Access Memory</w:t>
      </w:r>
      <w:r>
        <w:t>）</w:t>
      </w:r>
    </w:p>
    <w:p w14:paraId="59059F73" w14:textId="77777777" w:rsidR="00D34EBF" w:rsidRDefault="00000000">
      <w:pPr>
        <w:pStyle w:val="aff4"/>
      </w:pPr>
      <w:r>
        <w:t>Docker</w:t>
      </w:r>
      <w:r>
        <w:rPr>
          <w:rFonts w:hint="eastAsia"/>
        </w:rPr>
        <w:t>：为用户</w:t>
      </w:r>
      <w:r>
        <w:t>实现虚拟化应用容器引擎</w:t>
      </w:r>
      <w:r>
        <w:rPr>
          <w:rFonts w:hint="eastAsia"/>
        </w:rPr>
        <w:t>软件</w:t>
      </w:r>
    </w:p>
    <w:p w14:paraId="47C2D8C4" w14:textId="77777777" w:rsidR="00D34EBF" w:rsidRDefault="00000000">
      <w:pPr>
        <w:pStyle w:val="aff4"/>
      </w:pPr>
      <w:r>
        <w:t>Socket：网络中不同主机上的应用进程之间进行双向通信的</w:t>
      </w:r>
      <w:r>
        <w:rPr>
          <w:rFonts w:hint="eastAsia"/>
        </w:rPr>
        <w:t>套</w:t>
      </w:r>
      <w:r>
        <w:t>接字</w:t>
      </w:r>
    </w:p>
    <w:p w14:paraId="1902B6D0" w14:textId="77777777" w:rsidR="00D34EBF" w:rsidRDefault="00000000">
      <w:pPr>
        <w:pStyle w:val="aff4"/>
      </w:pPr>
      <w:r>
        <w:rPr>
          <w:rFonts w:hint="eastAsia"/>
        </w:rPr>
        <w:t>TPS：软件系统每秒处理的事务数（Transactions Per Second）</w:t>
      </w:r>
    </w:p>
    <w:p w14:paraId="182C1AB6" w14:textId="77777777" w:rsidR="00D34EBF" w:rsidRDefault="00000000">
      <w:pPr>
        <w:pStyle w:val="aff4"/>
      </w:pPr>
      <w:r>
        <w:rPr>
          <w:rFonts w:hint="eastAsia"/>
        </w:rPr>
        <w:t>UPS：</w:t>
      </w:r>
      <w:r>
        <w:t>含有储能装置的不间断电源（Uninterruptible Power Supply）</w:t>
      </w:r>
    </w:p>
    <w:p w14:paraId="6F098717" w14:textId="77777777" w:rsidR="00D34EBF" w:rsidRDefault="00000000">
      <w:pPr>
        <w:pStyle w:val="aff4"/>
      </w:pPr>
      <w:r>
        <w:t>VMware</w:t>
      </w:r>
      <w:r>
        <w:rPr>
          <w:rFonts w:hint="eastAsia"/>
        </w:rPr>
        <w:t>：为用户提供可动态分配物理资源的</w:t>
      </w:r>
      <w:r>
        <w:t>虚拟化软件</w:t>
      </w:r>
      <w:r>
        <w:rPr>
          <w:rFonts w:hint="eastAsia"/>
        </w:rPr>
        <w:t>系统</w:t>
      </w:r>
    </w:p>
    <w:p w14:paraId="5B90686D" w14:textId="77777777" w:rsidR="00D34EBF" w:rsidRDefault="00000000">
      <w:pPr>
        <w:pStyle w:val="aff4"/>
      </w:pPr>
      <w:r>
        <w:rPr>
          <w:rFonts w:hint="eastAsia"/>
        </w:rPr>
        <w:t>WEBSERVICE：</w:t>
      </w:r>
      <w:r>
        <w:t>客户机和服务器识别请求消息和响应消息传输的应用程序</w:t>
      </w:r>
    </w:p>
    <w:p w14:paraId="4E030D2A" w14:textId="77777777" w:rsidR="00D34EBF" w:rsidRDefault="00000000">
      <w:pPr>
        <w:pStyle w:val="a"/>
        <w:spacing w:before="312" w:after="312"/>
        <w:ind w:left="0"/>
      </w:pPr>
      <w:bookmarkStart w:id="61" w:name="_Toc4914"/>
      <w:r>
        <w:rPr>
          <w:rFonts w:hint="eastAsia"/>
        </w:rPr>
        <w:t>系统架构</w:t>
      </w:r>
      <w:bookmarkEnd w:id="61"/>
    </w:p>
    <w:p w14:paraId="661CEFDA" w14:textId="77777777" w:rsidR="00D34EBF" w:rsidRDefault="00000000">
      <w:pPr>
        <w:pStyle w:val="aff1"/>
        <w:widowControl/>
        <w:spacing w:beforeLines="50" w:before="156"/>
        <w:ind w:left="420"/>
        <w:jc w:val="left"/>
        <w:outlineLvl w:val="2"/>
        <w:rPr>
          <w:rFonts w:asciiTheme="minorEastAsia" w:eastAsiaTheme="minorEastAsia" w:hAnsiTheme="minorEastAsia" w:cs="宋体" w:hint="eastAsia"/>
          <w:color w:val="000000"/>
          <w:kern w:val="0"/>
          <w:sz w:val="21"/>
          <w:szCs w:val="21"/>
        </w:rPr>
      </w:pPr>
      <w:bookmarkStart w:id="62" w:name="_Toc27117"/>
      <w:bookmarkStart w:id="63" w:name="_Toc18805"/>
      <w:r>
        <w:rPr>
          <w:rFonts w:asciiTheme="minorEastAsia" w:eastAsiaTheme="minorEastAsia" w:hAnsiTheme="minorEastAsia" w:cs="宋体" w:hint="eastAsia"/>
          <w:color w:val="000000"/>
          <w:kern w:val="0"/>
          <w:sz w:val="21"/>
          <w:szCs w:val="21"/>
        </w:rPr>
        <w:t>消防设施远程监控系统架构见图1所示，其组成如下：</w:t>
      </w:r>
      <w:bookmarkEnd w:id="62"/>
      <w:bookmarkEnd w:id="63"/>
    </w:p>
    <w:p w14:paraId="7F2A781A" w14:textId="77777777" w:rsidR="00D34EBF" w:rsidRDefault="00000000">
      <w:pPr>
        <w:pStyle w:val="aff1"/>
        <w:widowControl/>
        <w:numPr>
          <w:ilvl w:val="0"/>
          <w:numId w:val="7"/>
        </w:numPr>
        <w:ind w:left="850" w:hanging="425"/>
        <w:jc w:val="left"/>
        <w:outlineLvl w:val="3"/>
        <w:rPr>
          <w:rFonts w:ascii="宋体" w:hAnsi="宋体" w:cs="宋体" w:hint="eastAsia"/>
          <w:color w:val="000000"/>
          <w:kern w:val="0"/>
          <w:sz w:val="21"/>
          <w:szCs w:val="21"/>
        </w:rPr>
      </w:pPr>
      <w:r>
        <w:rPr>
          <w:rFonts w:ascii="宋体" w:hAnsi="宋体" w:cs="宋体" w:hint="eastAsia"/>
          <w:color w:val="000000"/>
          <w:kern w:val="0"/>
          <w:sz w:val="21"/>
          <w:szCs w:val="21"/>
        </w:rPr>
        <w:t>消防设施远程监控系统由联网用户侧监控系统与云端侧监控平台组成；</w:t>
      </w:r>
    </w:p>
    <w:p w14:paraId="1B4E6B98" w14:textId="77777777" w:rsidR="00D34EBF" w:rsidRDefault="00000000">
      <w:pPr>
        <w:pStyle w:val="aff1"/>
        <w:widowControl/>
        <w:numPr>
          <w:ilvl w:val="0"/>
          <w:numId w:val="7"/>
        </w:numPr>
        <w:ind w:left="850" w:hanging="425"/>
        <w:jc w:val="left"/>
        <w:outlineLvl w:val="3"/>
        <w:rPr>
          <w:rFonts w:ascii="宋体" w:hAnsi="宋体" w:cs="宋体" w:hint="eastAsia"/>
          <w:color w:val="000000"/>
          <w:kern w:val="0"/>
          <w:sz w:val="21"/>
          <w:szCs w:val="21"/>
        </w:rPr>
      </w:pPr>
      <w:r>
        <w:rPr>
          <w:rFonts w:ascii="宋体" w:hAnsi="宋体" w:cs="宋体" w:hint="eastAsia"/>
          <w:color w:val="000000"/>
          <w:kern w:val="0"/>
          <w:sz w:val="21"/>
          <w:szCs w:val="21"/>
        </w:rPr>
        <w:t>联网用户侧监控系统由消防联动控制器、用户信息传输装置、远程控制装置、视频监控终端及消防传感器组成；</w:t>
      </w:r>
    </w:p>
    <w:p w14:paraId="2A825A4C" w14:textId="77777777" w:rsidR="00D34EBF" w:rsidRDefault="00000000">
      <w:pPr>
        <w:pStyle w:val="aff1"/>
        <w:widowControl/>
        <w:numPr>
          <w:ilvl w:val="0"/>
          <w:numId w:val="7"/>
        </w:numPr>
        <w:ind w:left="850" w:hanging="425"/>
        <w:jc w:val="left"/>
        <w:outlineLvl w:val="3"/>
        <w:rPr>
          <w:rFonts w:ascii="宋体" w:hAnsi="宋体" w:cs="宋体" w:hint="eastAsia"/>
          <w:color w:val="000000"/>
          <w:kern w:val="0"/>
          <w:sz w:val="21"/>
          <w:szCs w:val="21"/>
        </w:rPr>
      </w:pPr>
      <w:r>
        <w:rPr>
          <w:rFonts w:ascii="宋体" w:hAnsi="宋体" w:cs="宋体" w:hint="eastAsia"/>
          <w:color w:val="000000"/>
          <w:kern w:val="0"/>
          <w:sz w:val="21"/>
          <w:szCs w:val="21"/>
        </w:rPr>
        <w:t>云端侧监控平台由报警受理模块、远程控制模块和用户服务模块组成；</w:t>
      </w:r>
    </w:p>
    <w:p w14:paraId="65CED24D" w14:textId="77777777" w:rsidR="00D34EBF" w:rsidRDefault="00000000">
      <w:pPr>
        <w:pStyle w:val="aff1"/>
        <w:widowControl/>
        <w:numPr>
          <w:ilvl w:val="0"/>
          <w:numId w:val="7"/>
        </w:numPr>
        <w:ind w:left="850" w:hanging="425"/>
        <w:jc w:val="left"/>
        <w:outlineLvl w:val="3"/>
        <w:rPr>
          <w:rFonts w:ascii="宋体" w:hAnsi="宋体" w:cs="宋体" w:hint="eastAsia"/>
          <w:color w:val="000000"/>
          <w:kern w:val="0"/>
          <w:sz w:val="21"/>
          <w:szCs w:val="21"/>
        </w:rPr>
      </w:pPr>
      <w:r>
        <w:rPr>
          <w:rFonts w:ascii="宋体" w:hAnsi="宋体" w:cs="宋体" w:hint="eastAsia"/>
          <w:color w:val="000000"/>
          <w:kern w:val="0"/>
          <w:sz w:val="21"/>
          <w:szCs w:val="21"/>
        </w:rPr>
        <w:t>联网用户侧监控系统与云端侧监控平台以传输网络交互信息。</w:t>
      </w:r>
    </w:p>
    <w:p w14:paraId="4A66B2C2" w14:textId="77777777" w:rsidR="00D34EBF" w:rsidRDefault="00000000">
      <w:pPr>
        <w:pStyle w:val="aff1"/>
        <w:widowControl/>
        <w:tabs>
          <w:tab w:val="center" w:pos="4201"/>
          <w:tab w:val="right" w:leader="dot" w:pos="9298"/>
        </w:tabs>
        <w:autoSpaceDE w:val="0"/>
        <w:autoSpaceDN w:val="0"/>
        <w:jc w:val="center"/>
      </w:pPr>
      <w:r>
        <w:object w:dxaOrig="8910" w:dyaOrig="5945" w14:anchorId="4B4F9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97.25pt" o:ole="">
            <v:imagedata r:id="rId15" o:title=""/>
            <o:lock v:ext="edit" aspectratio="f"/>
          </v:shape>
          <o:OLEObject Type="Embed" ProgID="Visio.Drawing.11" ShapeID="_x0000_i1025" DrawAspect="Content" ObjectID="_1814607421" r:id="rId16"/>
        </w:object>
      </w:r>
    </w:p>
    <w:p w14:paraId="60E48DB2" w14:textId="77777777" w:rsidR="00D34EBF" w:rsidRDefault="00000000">
      <w:pPr>
        <w:pStyle w:val="aff1"/>
        <w:widowControl/>
        <w:tabs>
          <w:tab w:val="center" w:pos="4201"/>
          <w:tab w:val="right" w:leader="dot" w:pos="9298"/>
        </w:tabs>
        <w:autoSpaceDE w:val="0"/>
        <w:autoSpaceDN w:val="0"/>
        <w:jc w:val="center"/>
        <w:rPr>
          <w:rFonts w:ascii="宋体" w:hAnsi="宋体" w:hint="eastAsia"/>
          <w:kern w:val="0"/>
          <w:sz w:val="20"/>
          <w:szCs w:val="20"/>
        </w:rPr>
      </w:pPr>
      <w:r>
        <w:rPr>
          <w:rFonts w:ascii="宋体" w:hAnsi="宋体" w:hint="eastAsia"/>
          <w:kern w:val="0"/>
          <w:sz w:val="20"/>
          <w:szCs w:val="20"/>
        </w:rPr>
        <w:t>图1 系统架构图</w:t>
      </w:r>
    </w:p>
    <w:p w14:paraId="3B1CE1F9" w14:textId="77777777" w:rsidR="00D34EBF" w:rsidRDefault="00000000">
      <w:pPr>
        <w:pStyle w:val="a"/>
        <w:spacing w:before="312" w:after="312"/>
        <w:ind w:left="0"/>
      </w:pPr>
      <w:bookmarkStart w:id="64" w:name="_Toc21013"/>
      <w:r>
        <w:rPr>
          <w:rFonts w:hint="eastAsia"/>
        </w:rPr>
        <w:t>一般要求</w:t>
      </w:r>
      <w:bookmarkEnd w:id="64"/>
    </w:p>
    <w:p w14:paraId="5E15CE0B" w14:textId="77777777" w:rsidR="00D34EBF" w:rsidRDefault="00000000">
      <w:pPr>
        <w:pStyle w:val="a0"/>
        <w:spacing w:beforeLines="0" w:afterLines="0"/>
        <w:rPr>
          <w:rFonts w:ascii="宋体" w:eastAsia="宋体" w:hAnsi="宋体" w:hint="eastAsia"/>
        </w:rPr>
      </w:pPr>
      <w:bookmarkStart w:id="65" w:name="_Toc4576"/>
      <w:bookmarkStart w:id="66" w:name="_Toc20807"/>
      <w:r>
        <w:rPr>
          <w:rFonts w:ascii="宋体" w:eastAsia="宋体" w:hAnsi="宋体" w:hint="eastAsia"/>
        </w:rPr>
        <w:lastRenderedPageBreak/>
        <w:t>消防设施远程监控系统建设不改变联网用户侧原有消防系统架构、不影响联网用户侧原有消防设施功能、不降低联网用户侧原有消防设施技术性能指标、不排斥联网用户侧消防设施的检查、测试及维护。</w:t>
      </w:r>
      <w:bookmarkEnd w:id="65"/>
      <w:bookmarkEnd w:id="66"/>
    </w:p>
    <w:p w14:paraId="058E6BDE" w14:textId="77777777" w:rsidR="00D34EBF" w:rsidRDefault="00000000">
      <w:pPr>
        <w:pStyle w:val="a0"/>
        <w:spacing w:beforeLines="0" w:afterLines="0"/>
        <w:rPr>
          <w:rFonts w:ascii="宋体" w:eastAsia="宋体" w:hAnsi="宋体" w:hint="eastAsia"/>
        </w:rPr>
      </w:pPr>
      <w:bookmarkStart w:id="67" w:name="_Toc18995"/>
      <w:bookmarkStart w:id="68" w:name="_Toc30372"/>
      <w:r>
        <w:rPr>
          <w:rFonts w:ascii="宋体" w:eastAsia="宋体" w:hAnsi="宋体" w:hint="eastAsia"/>
        </w:rPr>
        <w:t>火灾报警控制器前不宜安装其他设备，以妨碍火灾报警控制器面板操作，且应符合 GB 50116－2013 中 3.4.8 条的要求。</w:t>
      </w:r>
      <w:bookmarkEnd w:id="67"/>
      <w:bookmarkEnd w:id="68"/>
    </w:p>
    <w:p w14:paraId="43CCDE64" w14:textId="77777777" w:rsidR="00D34EBF" w:rsidRDefault="00000000">
      <w:pPr>
        <w:pStyle w:val="a0"/>
        <w:spacing w:beforeLines="0" w:afterLines="0"/>
        <w:rPr>
          <w:rFonts w:ascii="宋体" w:eastAsia="宋体" w:hAnsi="宋体" w:hint="eastAsia"/>
        </w:rPr>
      </w:pPr>
      <w:bookmarkStart w:id="69" w:name="_Toc32738"/>
      <w:bookmarkStart w:id="70" w:name="_Toc27636"/>
      <w:r>
        <w:rPr>
          <w:rFonts w:ascii="宋体" w:eastAsia="宋体" w:hAnsi="宋体" w:hint="eastAsia"/>
        </w:rPr>
        <w:t>用户信息传输装置应设置在联网用户的消防控制室内，且用户信息传输装置应具备 CCCF 认证证书。</w:t>
      </w:r>
      <w:bookmarkEnd w:id="69"/>
      <w:bookmarkEnd w:id="70"/>
    </w:p>
    <w:p w14:paraId="257C8BC1" w14:textId="77777777" w:rsidR="00D34EBF" w:rsidRDefault="00000000">
      <w:pPr>
        <w:pStyle w:val="a0"/>
        <w:spacing w:beforeLines="0" w:afterLines="0"/>
        <w:rPr>
          <w:rFonts w:ascii="宋体" w:eastAsia="宋体" w:hAnsi="宋体" w:hint="eastAsia"/>
        </w:rPr>
      </w:pPr>
      <w:bookmarkStart w:id="71" w:name="_Toc25780"/>
      <w:bookmarkStart w:id="72" w:name="_Toc4497"/>
      <w:r>
        <w:rPr>
          <w:rFonts w:ascii="宋体" w:eastAsia="宋体" w:hAnsi="宋体" w:cs="宋体" w:hint="eastAsia"/>
          <w:color w:val="000000"/>
        </w:rPr>
        <w:t>消防设施远程监控系统</w:t>
      </w:r>
      <w:r>
        <w:rPr>
          <w:rFonts w:ascii="宋体" w:eastAsia="宋体" w:hAnsi="宋体" w:hint="eastAsia"/>
        </w:rPr>
        <w:t>的报文结构及通信协议应分别符合 GB/T 26875.3－2011中第5条、第6条的要求。</w:t>
      </w:r>
      <w:bookmarkEnd w:id="71"/>
      <w:bookmarkEnd w:id="72"/>
    </w:p>
    <w:p w14:paraId="360A3465" w14:textId="77777777" w:rsidR="00D34EBF" w:rsidRDefault="00000000">
      <w:pPr>
        <w:pStyle w:val="a0"/>
        <w:spacing w:beforeLines="0" w:afterLines="0"/>
        <w:rPr>
          <w:rFonts w:ascii="宋体" w:eastAsia="宋体" w:hAnsi="宋体" w:hint="eastAsia"/>
        </w:rPr>
      </w:pPr>
      <w:bookmarkStart w:id="73" w:name="_Toc18425"/>
      <w:bookmarkStart w:id="74" w:name="_Toc26077"/>
      <w:r>
        <w:rPr>
          <w:rFonts w:ascii="宋体" w:eastAsia="宋体" w:hAnsi="宋体" w:cs="宋体" w:hint="eastAsia"/>
          <w:color w:val="000000"/>
        </w:rPr>
        <w:t>消防设施远程监控系统</w:t>
      </w:r>
      <w:r>
        <w:rPr>
          <w:rFonts w:ascii="宋体" w:eastAsia="宋体" w:hAnsi="宋体" w:hint="eastAsia"/>
        </w:rPr>
        <w:t>的联网用户容量与监控中心的传输信道容量、信息存储能力应满足动态配置，适应系统扩容需求。</w:t>
      </w:r>
      <w:bookmarkEnd w:id="73"/>
      <w:bookmarkEnd w:id="74"/>
    </w:p>
    <w:p w14:paraId="4088D2E5" w14:textId="77777777" w:rsidR="00D34EBF" w:rsidRDefault="00000000">
      <w:pPr>
        <w:pStyle w:val="a0"/>
        <w:spacing w:before="156" w:after="156"/>
        <w:rPr>
          <w:rFonts w:ascii="宋体" w:eastAsia="宋体" w:hAnsi="宋体" w:hint="eastAsia"/>
        </w:rPr>
      </w:pPr>
      <w:bookmarkStart w:id="75" w:name="_Toc18261"/>
      <w:bookmarkStart w:id="76" w:name="_Toc20440"/>
      <w:r>
        <w:rPr>
          <w:rFonts w:ascii="宋体" w:eastAsia="宋体" w:hAnsi="宋体" w:cs="宋体" w:hint="eastAsia"/>
          <w:color w:val="000000"/>
        </w:rPr>
        <w:t>消防设施远程监控系统</w:t>
      </w:r>
      <w:r>
        <w:rPr>
          <w:rFonts w:ascii="宋体" w:eastAsia="宋体" w:hAnsi="宋体" w:hint="eastAsia"/>
        </w:rPr>
        <w:t>使用的设备和软件应符合国家有关标准和市场准入制度的要求。</w:t>
      </w:r>
      <w:bookmarkEnd w:id="75"/>
      <w:bookmarkEnd w:id="76"/>
    </w:p>
    <w:p w14:paraId="5C0F6A9D" w14:textId="77777777" w:rsidR="00D34EBF" w:rsidRDefault="00000000">
      <w:pPr>
        <w:pStyle w:val="a"/>
        <w:spacing w:before="312" w:after="312"/>
        <w:ind w:left="0"/>
      </w:pPr>
      <w:bookmarkStart w:id="77" w:name="_Toc29369"/>
      <w:r>
        <w:rPr>
          <w:rFonts w:hint="eastAsia"/>
        </w:rPr>
        <w:t>功能要求</w:t>
      </w:r>
      <w:bookmarkEnd w:id="77"/>
    </w:p>
    <w:p w14:paraId="5679F78E" w14:textId="77777777" w:rsidR="00D34EBF" w:rsidRDefault="00000000">
      <w:pPr>
        <w:pStyle w:val="a0"/>
        <w:spacing w:before="156" w:after="156"/>
      </w:pPr>
      <w:bookmarkStart w:id="78" w:name="_Toc147"/>
      <w:r>
        <w:rPr>
          <w:rFonts w:hint="eastAsia"/>
        </w:rPr>
        <w:t>监控系统功能要求</w:t>
      </w:r>
      <w:bookmarkEnd w:id="78"/>
    </w:p>
    <w:p w14:paraId="201AD95B" w14:textId="77777777" w:rsidR="00D34EBF" w:rsidRDefault="00000000">
      <w:pPr>
        <w:pStyle w:val="aff4"/>
      </w:pPr>
      <w:r>
        <w:rPr>
          <w:rFonts w:hint="eastAsia"/>
        </w:rPr>
        <w:t>监控系统应具备以下功能:</w:t>
      </w:r>
    </w:p>
    <w:p w14:paraId="41113892" w14:textId="77777777" w:rsidR="00D34EBF" w:rsidRDefault="00000000">
      <w:pPr>
        <w:pStyle w:val="aff4"/>
        <w:numPr>
          <w:ilvl w:val="0"/>
          <w:numId w:val="8"/>
        </w:numPr>
        <w:tabs>
          <w:tab w:val="clear" w:pos="4201"/>
          <w:tab w:val="center" w:pos="851"/>
        </w:tabs>
        <w:ind w:firstLineChars="0"/>
      </w:pPr>
      <w:r>
        <w:rPr>
          <w:rFonts w:hint="eastAsia"/>
        </w:rPr>
        <w:t>用户信息传输装置应具备接收消防水泵、防排烟风机、防火卷帘、防火门等接入消防联动控制器的消防设施运行状态信息、火灾报警信息和火灾报警控制器/消防联动控制</w:t>
      </w:r>
      <w:proofErr w:type="gramStart"/>
      <w:r>
        <w:rPr>
          <w:rFonts w:hint="eastAsia"/>
        </w:rPr>
        <w:t>器操作</w:t>
      </w:r>
      <w:proofErr w:type="gramEnd"/>
      <w:r>
        <w:rPr>
          <w:rFonts w:hint="eastAsia"/>
        </w:rPr>
        <w:t>信息的功能，且能将信息发送至监控中心；</w:t>
      </w:r>
    </w:p>
    <w:p w14:paraId="4CB421F0" w14:textId="77777777" w:rsidR="00D34EBF" w:rsidRDefault="00000000">
      <w:pPr>
        <w:pStyle w:val="aff4"/>
        <w:numPr>
          <w:ilvl w:val="0"/>
          <w:numId w:val="8"/>
        </w:numPr>
        <w:tabs>
          <w:tab w:val="clear" w:pos="4201"/>
          <w:tab w:val="center" w:pos="851"/>
        </w:tabs>
        <w:ind w:firstLineChars="0"/>
      </w:pPr>
      <w:r>
        <w:rPr>
          <w:rFonts w:hint="eastAsia"/>
        </w:rPr>
        <w:t>用户信息传输装置应具备接收消防传感器</w:t>
      </w:r>
      <w:proofErr w:type="gramStart"/>
      <w:r>
        <w:rPr>
          <w:rFonts w:hint="eastAsia"/>
        </w:rPr>
        <w:t>组状态</w:t>
      </w:r>
      <w:proofErr w:type="gramEnd"/>
      <w:r>
        <w:rPr>
          <w:rFonts w:hint="eastAsia"/>
        </w:rPr>
        <w:t>信息，且能将信息发送至监控中心；</w:t>
      </w:r>
    </w:p>
    <w:p w14:paraId="3586D96B" w14:textId="77777777" w:rsidR="00D34EBF" w:rsidRDefault="00000000">
      <w:pPr>
        <w:pStyle w:val="aff4"/>
        <w:numPr>
          <w:ilvl w:val="0"/>
          <w:numId w:val="8"/>
        </w:numPr>
        <w:tabs>
          <w:tab w:val="clear" w:pos="4201"/>
          <w:tab w:val="center" w:pos="851"/>
        </w:tabs>
        <w:ind w:firstLineChars="0"/>
      </w:pPr>
      <w:r>
        <w:rPr>
          <w:rFonts w:hint="eastAsia"/>
        </w:rPr>
        <w:t>远程控制装置应具备接收监控中心发送的控制指令，且能在消防联动控制器上按设定的逻辑执行相应控制指令的控制功能；</w:t>
      </w:r>
    </w:p>
    <w:p w14:paraId="114FA08F" w14:textId="77777777" w:rsidR="00D34EBF" w:rsidRDefault="00000000">
      <w:pPr>
        <w:pStyle w:val="aff4"/>
        <w:numPr>
          <w:ilvl w:val="0"/>
          <w:numId w:val="8"/>
        </w:numPr>
        <w:tabs>
          <w:tab w:val="clear" w:pos="4201"/>
          <w:tab w:val="center" w:pos="851"/>
        </w:tabs>
        <w:ind w:firstLineChars="0"/>
      </w:pPr>
      <w:r>
        <w:rPr>
          <w:rFonts w:hint="eastAsia"/>
        </w:rPr>
        <w:t>远程控制装置应具备远程控制消防水泵、防排烟风机、防火卷帘、防火门等接入消防联动控制器的消防设施的控制功能；</w:t>
      </w:r>
    </w:p>
    <w:p w14:paraId="36CF5AC0" w14:textId="77777777" w:rsidR="00D34EBF" w:rsidRDefault="00000000">
      <w:pPr>
        <w:pStyle w:val="aff4"/>
        <w:numPr>
          <w:ilvl w:val="0"/>
          <w:numId w:val="8"/>
        </w:numPr>
        <w:tabs>
          <w:tab w:val="clear" w:pos="4201"/>
          <w:tab w:val="center" w:pos="851"/>
        </w:tabs>
        <w:ind w:firstLineChars="0"/>
      </w:pPr>
      <w:r>
        <w:rPr>
          <w:rFonts w:hint="eastAsia"/>
        </w:rPr>
        <w:t>视频监控装置应具备对火灾报警控制器屏幕信息的实时视频监控功能，且能将监控视频实时传输至监控中心；</w:t>
      </w:r>
    </w:p>
    <w:p w14:paraId="4BD9588F" w14:textId="77777777" w:rsidR="00D34EBF" w:rsidRDefault="00000000">
      <w:pPr>
        <w:pStyle w:val="a0"/>
        <w:spacing w:before="156" w:after="156"/>
      </w:pPr>
      <w:bookmarkStart w:id="79" w:name="_Toc16803"/>
      <w:r>
        <w:rPr>
          <w:rFonts w:hint="eastAsia"/>
        </w:rPr>
        <w:t>监控平台功能要求</w:t>
      </w:r>
      <w:bookmarkEnd w:id="79"/>
    </w:p>
    <w:p w14:paraId="6C27337F" w14:textId="77777777" w:rsidR="00D34EBF" w:rsidRDefault="00000000">
      <w:pPr>
        <w:pStyle w:val="aff4"/>
      </w:pPr>
      <w:r>
        <w:rPr>
          <w:rFonts w:hint="eastAsia"/>
        </w:rPr>
        <w:t>监控平台应具备以下功能：</w:t>
      </w:r>
    </w:p>
    <w:p w14:paraId="36EF8F44" w14:textId="77777777" w:rsidR="00D34EBF" w:rsidRDefault="00000000">
      <w:pPr>
        <w:pStyle w:val="aff4"/>
        <w:numPr>
          <w:ilvl w:val="0"/>
          <w:numId w:val="9"/>
        </w:numPr>
        <w:tabs>
          <w:tab w:val="clear" w:pos="4201"/>
          <w:tab w:val="center" w:pos="851"/>
        </w:tabs>
        <w:ind w:firstLineChars="0"/>
      </w:pPr>
      <w:r>
        <w:rPr>
          <w:rFonts w:hint="eastAsia"/>
        </w:rPr>
        <w:t>报警受理模块应具备以下功能；</w:t>
      </w:r>
    </w:p>
    <w:p w14:paraId="1F57EE8F" w14:textId="77777777" w:rsidR="00D34EBF" w:rsidRDefault="00000000">
      <w:pPr>
        <w:pStyle w:val="aff4"/>
        <w:numPr>
          <w:ilvl w:val="0"/>
          <w:numId w:val="10"/>
        </w:numPr>
        <w:tabs>
          <w:tab w:val="clear" w:pos="4201"/>
          <w:tab w:val="clear" w:pos="9298"/>
        </w:tabs>
        <w:ind w:left="1134" w:firstLineChars="0"/>
      </w:pPr>
      <w:r>
        <w:rPr>
          <w:rFonts w:hint="eastAsia"/>
        </w:rPr>
        <w:t>报警受理模块应具备接收用户信息传输装置发送的火灾报警控制器/消防联动控制器的消防设施运行状态信息、火灾报警信息和火灾报警控制器操作信息；</w:t>
      </w:r>
    </w:p>
    <w:p w14:paraId="0B67A909" w14:textId="77777777" w:rsidR="00D34EBF" w:rsidRDefault="00000000">
      <w:pPr>
        <w:pStyle w:val="aff4"/>
        <w:numPr>
          <w:ilvl w:val="0"/>
          <w:numId w:val="10"/>
        </w:numPr>
        <w:tabs>
          <w:tab w:val="clear" w:pos="4201"/>
          <w:tab w:val="clear" w:pos="9298"/>
        </w:tabs>
        <w:ind w:left="1134" w:firstLineChars="0"/>
      </w:pPr>
      <w:r>
        <w:rPr>
          <w:rFonts w:hint="eastAsia"/>
        </w:rPr>
        <w:t>报警受理模块应具备以消防设施运行状态信息智能判断其故障隐患的算法和策略，达到消防设施故障预警的提醒功能；</w:t>
      </w:r>
    </w:p>
    <w:p w14:paraId="22CC83E1" w14:textId="77777777" w:rsidR="00D34EBF" w:rsidRDefault="00000000">
      <w:pPr>
        <w:pStyle w:val="aff4"/>
        <w:numPr>
          <w:ilvl w:val="0"/>
          <w:numId w:val="10"/>
        </w:numPr>
        <w:tabs>
          <w:tab w:val="clear" w:pos="4201"/>
          <w:tab w:val="clear" w:pos="9298"/>
        </w:tabs>
        <w:ind w:left="1134" w:firstLineChars="0"/>
      </w:pPr>
      <w:r>
        <w:rPr>
          <w:rFonts w:hint="eastAsia"/>
        </w:rPr>
        <w:t>报警受理模块应具备汇聚、归类、关联接收信息，为用户服务模块提供信息交互的功能。</w:t>
      </w:r>
    </w:p>
    <w:p w14:paraId="1AEC1EC4" w14:textId="77777777" w:rsidR="00D34EBF" w:rsidRDefault="00000000">
      <w:pPr>
        <w:pStyle w:val="aff4"/>
        <w:numPr>
          <w:ilvl w:val="0"/>
          <w:numId w:val="9"/>
        </w:numPr>
        <w:tabs>
          <w:tab w:val="clear" w:pos="4201"/>
          <w:tab w:val="center" w:pos="851"/>
        </w:tabs>
        <w:ind w:firstLineChars="0"/>
      </w:pPr>
      <w:r>
        <w:rPr>
          <w:rFonts w:hint="eastAsia"/>
        </w:rPr>
        <w:t>远程控制模块应具备以下功能；</w:t>
      </w:r>
    </w:p>
    <w:p w14:paraId="6F64F860" w14:textId="77777777" w:rsidR="00D34EBF" w:rsidRDefault="00000000">
      <w:pPr>
        <w:pStyle w:val="aff4"/>
        <w:numPr>
          <w:ilvl w:val="0"/>
          <w:numId w:val="11"/>
        </w:numPr>
        <w:tabs>
          <w:tab w:val="clear" w:pos="4201"/>
          <w:tab w:val="clear" w:pos="9298"/>
        </w:tabs>
        <w:ind w:left="1134" w:firstLineChars="0"/>
      </w:pPr>
      <w:r>
        <w:t>远程控制模块应具备模拟联网用户火灾报警控制器</w:t>
      </w:r>
      <w:r>
        <w:rPr>
          <w:rFonts w:hint="eastAsia"/>
        </w:rPr>
        <w:t>复位、消音、改变手自动、屏蔽、信息查询的键盘控制指令的功能；</w:t>
      </w:r>
    </w:p>
    <w:p w14:paraId="0F997D67" w14:textId="77777777" w:rsidR="00D34EBF" w:rsidRDefault="00000000">
      <w:pPr>
        <w:pStyle w:val="aff4"/>
        <w:numPr>
          <w:ilvl w:val="0"/>
          <w:numId w:val="11"/>
        </w:numPr>
        <w:tabs>
          <w:tab w:val="clear" w:pos="4201"/>
          <w:tab w:val="clear" w:pos="9298"/>
        </w:tabs>
        <w:ind w:left="1134" w:firstLineChars="0"/>
      </w:pPr>
      <w:r>
        <w:t>远程</w:t>
      </w:r>
      <w:r>
        <w:rPr>
          <w:rFonts w:hint="eastAsia"/>
        </w:rPr>
        <w:t>控制模块应具备模拟消防泵启停、消防风机启停、消防卷帘、防火门开闭的总线盘或多线盘控制指令的功能；</w:t>
      </w:r>
    </w:p>
    <w:p w14:paraId="0E6C9C15" w14:textId="77777777" w:rsidR="00D34EBF" w:rsidRDefault="00000000">
      <w:pPr>
        <w:pStyle w:val="aff4"/>
        <w:numPr>
          <w:ilvl w:val="0"/>
          <w:numId w:val="11"/>
        </w:numPr>
        <w:tabs>
          <w:tab w:val="clear" w:pos="4201"/>
          <w:tab w:val="clear" w:pos="9298"/>
        </w:tabs>
        <w:ind w:left="1134" w:firstLineChars="0"/>
      </w:pPr>
      <w:r>
        <w:t>远程控制模块发送模拟控制指令前，应对</w:t>
      </w:r>
      <w:r>
        <w:rPr>
          <w:rFonts w:hint="eastAsia"/>
        </w:rPr>
        <w:t>监控中心</w:t>
      </w:r>
      <w:r>
        <w:t>操作密码和权限以及联网用户火灾报警控制器操作密码和权限进行校验和鉴权</w:t>
      </w:r>
      <w:r>
        <w:rPr>
          <w:rFonts w:hint="eastAsia"/>
        </w:rPr>
        <w:t>。</w:t>
      </w:r>
    </w:p>
    <w:p w14:paraId="77AC85ED" w14:textId="77777777" w:rsidR="00D34EBF" w:rsidRDefault="00000000">
      <w:pPr>
        <w:pStyle w:val="aff4"/>
        <w:numPr>
          <w:ilvl w:val="0"/>
          <w:numId w:val="9"/>
        </w:numPr>
        <w:tabs>
          <w:tab w:val="clear" w:pos="4201"/>
          <w:tab w:val="center" w:pos="851"/>
        </w:tabs>
        <w:ind w:firstLineChars="0"/>
      </w:pPr>
      <w:r>
        <w:rPr>
          <w:rFonts w:hint="eastAsia"/>
        </w:rPr>
        <w:lastRenderedPageBreak/>
        <w:t>用户服务模块应具备如下功能；</w:t>
      </w:r>
    </w:p>
    <w:p w14:paraId="309ACD0F" w14:textId="77777777" w:rsidR="00D34EBF" w:rsidRDefault="00000000">
      <w:pPr>
        <w:pStyle w:val="aff4"/>
        <w:numPr>
          <w:ilvl w:val="0"/>
          <w:numId w:val="12"/>
        </w:numPr>
        <w:tabs>
          <w:tab w:val="clear" w:pos="4201"/>
          <w:tab w:val="center" w:pos="1134"/>
        </w:tabs>
        <w:ind w:left="1134" w:firstLineChars="0"/>
      </w:pPr>
      <w:r>
        <w:rPr>
          <w:rFonts w:hint="eastAsia"/>
        </w:rPr>
        <w:t>用户服务模块应具备联网用户基础信息、联网设备基础信息的维护及管理功能；</w:t>
      </w:r>
    </w:p>
    <w:p w14:paraId="3DB98AF2" w14:textId="77777777" w:rsidR="00D34EBF" w:rsidRDefault="00000000">
      <w:pPr>
        <w:pStyle w:val="aff4"/>
        <w:numPr>
          <w:ilvl w:val="0"/>
          <w:numId w:val="12"/>
        </w:numPr>
        <w:tabs>
          <w:tab w:val="clear" w:pos="4201"/>
          <w:tab w:val="center" w:pos="1134"/>
        </w:tabs>
        <w:ind w:left="1134" w:firstLineChars="0"/>
      </w:pPr>
      <w:r>
        <w:rPr>
          <w:rFonts w:hint="eastAsia"/>
        </w:rPr>
        <w:t>用户服务模块应具备远程呼叫联网</w:t>
      </w:r>
      <w:proofErr w:type="gramStart"/>
      <w:r>
        <w:rPr>
          <w:rFonts w:hint="eastAsia"/>
        </w:rPr>
        <w:t>用户消防</w:t>
      </w:r>
      <w:proofErr w:type="gramEnd"/>
      <w:r>
        <w:rPr>
          <w:rFonts w:hint="eastAsia"/>
        </w:rPr>
        <w:t xml:space="preserve">控制室值班人员的功能； </w:t>
      </w:r>
    </w:p>
    <w:p w14:paraId="12143F3B" w14:textId="77777777" w:rsidR="00D34EBF" w:rsidRDefault="00000000">
      <w:pPr>
        <w:pStyle w:val="aff4"/>
        <w:numPr>
          <w:ilvl w:val="0"/>
          <w:numId w:val="12"/>
        </w:numPr>
        <w:tabs>
          <w:tab w:val="clear" w:pos="4201"/>
          <w:tab w:val="center" w:pos="1134"/>
        </w:tabs>
        <w:ind w:left="1134" w:firstLineChars="0"/>
      </w:pPr>
      <w:r>
        <w:rPr>
          <w:rFonts w:hint="eastAsia"/>
        </w:rPr>
        <w:t>用户服务模块应具备为联网用户提供消防设施的运行状态/故障状态的历史数据查询和统计的功能；</w:t>
      </w:r>
    </w:p>
    <w:p w14:paraId="2DCA81B1" w14:textId="77777777" w:rsidR="00D34EBF" w:rsidRDefault="00000000">
      <w:pPr>
        <w:pStyle w:val="aff4"/>
        <w:numPr>
          <w:ilvl w:val="0"/>
          <w:numId w:val="12"/>
        </w:numPr>
        <w:tabs>
          <w:tab w:val="clear" w:pos="4201"/>
          <w:tab w:val="center" w:pos="1134"/>
        </w:tabs>
        <w:ind w:left="1134" w:firstLineChars="0"/>
      </w:pPr>
      <w:r>
        <w:rPr>
          <w:rFonts w:hint="eastAsia"/>
        </w:rPr>
        <w:t>用户服务模块应具备为联网用户提供火灾报警历史数据的查询和统计功能。</w:t>
      </w:r>
    </w:p>
    <w:p w14:paraId="4CDE332D" w14:textId="77777777" w:rsidR="00D34EBF" w:rsidRDefault="00000000">
      <w:pPr>
        <w:pStyle w:val="aff4"/>
        <w:numPr>
          <w:ilvl w:val="0"/>
          <w:numId w:val="9"/>
        </w:numPr>
        <w:tabs>
          <w:tab w:val="clear" w:pos="4201"/>
          <w:tab w:val="center" w:pos="851"/>
        </w:tabs>
        <w:ind w:firstLineChars="0"/>
      </w:pPr>
      <w:r>
        <w:rPr>
          <w:rFonts w:hint="eastAsia"/>
        </w:rPr>
        <w:t>监控平台应具备对联网用户火灾报警控制器/消防联动控制器屏幕信息显示的视频监控功能；</w:t>
      </w:r>
    </w:p>
    <w:p w14:paraId="035E10F4" w14:textId="77777777" w:rsidR="00D34EBF" w:rsidRDefault="00000000">
      <w:pPr>
        <w:pStyle w:val="aff4"/>
        <w:numPr>
          <w:ilvl w:val="0"/>
          <w:numId w:val="9"/>
        </w:numPr>
        <w:tabs>
          <w:tab w:val="clear" w:pos="4201"/>
          <w:tab w:val="center" w:pos="851"/>
        </w:tabs>
        <w:ind w:firstLineChars="0"/>
      </w:pPr>
      <w:r>
        <w:rPr>
          <w:rFonts w:hint="eastAsia"/>
        </w:rPr>
        <w:t>监控平台应具备存储火灾报警控制器/消防联动控制器的消防设施运行状态信息、火灾报警信息、火灾报警控制器/消防联动控制</w:t>
      </w:r>
      <w:proofErr w:type="gramStart"/>
      <w:r>
        <w:rPr>
          <w:rFonts w:hint="eastAsia"/>
        </w:rPr>
        <w:t>器操作</w:t>
      </w:r>
      <w:proofErr w:type="gramEnd"/>
      <w:r>
        <w:rPr>
          <w:rFonts w:hint="eastAsia"/>
        </w:rPr>
        <w:t>信息以及远程控制操作信息的存储、查询及统计功能；</w:t>
      </w:r>
    </w:p>
    <w:p w14:paraId="4ABD1EAE" w14:textId="77777777" w:rsidR="00D34EBF" w:rsidRDefault="00000000">
      <w:pPr>
        <w:pStyle w:val="aff4"/>
        <w:numPr>
          <w:ilvl w:val="0"/>
          <w:numId w:val="9"/>
        </w:numPr>
        <w:tabs>
          <w:tab w:val="clear" w:pos="4201"/>
          <w:tab w:val="center" w:pos="851"/>
        </w:tabs>
        <w:ind w:firstLineChars="0"/>
      </w:pPr>
      <w:r>
        <w:rPr>
          <w:rFonts w:hint="eastAsia"/>
        </w:rPr>
        <w:t>监控平台应具备域名/IP地址、通讯端口地址等通讯参数和监控系统预警/告警阀值等参数配置功能。</w:t>
      </w:r>
    </w:p>
    <w:p w14:paraId="544EE256" w14:textId="77777777" w:rsidR="00D34EBF" w:rsidRDefault="00000000">
      <w:pPr>
        <w:pStyle w:val="a"/>
        <w:spacing w:before="312" w:after="312"/>
        <w:ind w:left="0"/>
      </w:pPr>
      <w:bookmarkStart w:id="80" w:name="_Toc11921"/>
      <w:r>
        <w:rPr>
          <w:rFonts w:hint="eastAsia"/>
        </w:rPr>
        <w:t>性能要求</w:t>
      </w:r>
      <w:bookmarkEnd w:id="80"/>
    </w:p>
    <w:p w14:paraId="714DD102" w14:textId="77777777" w:rsidR="00D34EBF" w:rsidRDefault="00000000">
      <w:pPr>
        <w:pStyle w:val="a0"/>
        <w:spacing w:before="156" w:after="156"/>
      </w:pPr>
      <w:bookmarkStart w:id="81" w:name="_Toc18331"/>
      <w:r>
        <w:rPr>
          <w:rFonts w:hint="eastAsia"/>
        </w:rPr>
        <w:t>监控系统性能要求</w:t>
      </w:r>
      <w:bookmarkEnd w:id="81"/>
    </w:p>
    <w:p w14:paraId="51583CC7" w14:textId="77777777" w:rsidR="00D34EBF" w:rsidRDefault="00000000">
      <w:pPr>
        <w:pStyle w:val="aff4"/>
      </w:pPr>
      <w:r>
        <w:rPr>
          <w:rFonts w:hint="eastAsia"/>
        </w:rPr>
        <w:t>监控系统应符合如下要求：</w:t>
      </w:r>
    </w:p>
    <w:p w14:paraId="41206C4B" w14:textId="77777777" w:rsidR="00D34EBF" w:rsidRDefault="00000000">
      <w:pPr>
        <w:pStyle w:val="aff4"/>
        <w:numPr>
          <w:ilvl w:val="0"/>
          <w:numId w:val="13"/>
        </w:numPr>
        <w:tabs>
          <w:tab w:val="clear" w:pos="4201"/>
          <w:tab w:val="center" w:pos="851"/>
        </w:tabs>
        <w:ind w:firstLineChars="0"/>
        <w:rPr>
          <w:szCs w:val="21"/>
        </w:rPr>
      </w:pPr>
      <w:r>
        <w:rPr>
          <w:rFonts w:hint="eastAsia"/>
        </w:rPr>
        <w:t>从用户信息传输装置获取火灾报警信息到监控中心接收显示的响应时间应小于 5 s；</w:t>
      </w:r>
    </w:p>
    <w:p w14:paraId="13E75676" w14:textId="77777777" w:rsidR="00D34EBF" w:rsidRDefault="00000000">
      <w:pPr>
        <w:pStyle w:val="aff4"/>
        <w:numPr>
          <w:ilvl w:val="0"/>
          <w:numId w:val="13"/>
        </w:numPr>
        <w:tabs>
          <w:tab w:val="clear" w:pos="4201"/>
          <w:tab w:val="center" w:pos="851"/>
        </w:tabs>
        <w:ind w:firstLineChars="0"/>
        <w:rPr>
          <w:color w:val="000000"/>
          <w:szCs w:val="21"/>
        </w:rPr>
      </w:pPr>
      <w:r>
        <w:rPr>
          <w:rFonts w:hint="eastAsia"/>
        </w:rPr>
        <w:t xml:space="preserve">用户信息传输装置性能应符合 GB </w:t>
      </w:r>
      <w:r>
        <w:t>26875.1</w:t>
      </w:r>
      <w:r>
        <w:rPr>
          <w:rFonts w:hint="eastAsia"/>
        </w:rPr>
        <w:t>－</w:t>
      </w:r>
      <w:r>
        <w:t>2011</w:t>
      </w:r>
      <w:r>
        <w:rPr>
          <w:rFonts w:hint="eastAsia"/>
          <w:color w:val="000000"/>
          <w:szCs w:val="21"/>
        </w:rPr>
        <w:t xml:space="preserve"> 中 </w:t>
      </w:r>
      <w:r>
        <w:rPr>
          <w:rFonts w:hint="eastAsia"/>
        </w:rPr>
        <w:t xml:space="preserve">4.1 </w:t>
      </w:r>
      <w:r>
        <w:rPr>
          <w:rFonts w:hint="eastAsia"/>
          <w:color w:val="000000"/>
          <w:szCs w:val="21"/>
        </w:rPr>
        <w:t>条的要求；</w:t>
      </w:r>
    </w:p>
    <w:p w14:paraId="2CEC9ED9" w14:textId="77777777" w:rsidR="00D34EBF" w:rsidRDefault="00000000">
      <w:pPr>
        <w:pStyle w:val="aff4"/>
        <w:numPr>
          <w:ilvl w:val="0"/>
          <w:numId w:val="13"/>
        </w:numPr>
        <w:tabs>
          <w:tab w:val="clear" w:pos="4201"/>
          <w:tab w:val="center" w:pos="851"/>
        </w:tabs>
        <w:ind w:firstLineChars="0"/>
      </w:pPr>
      <w:r>
        <w:rPr>
          <w:rFonts w:hint="eastAsia"/>
        </w:rPr>
        <w:t>监控平台发送的控制指令到远程控制装置交互时间应小于2 s，远程控制装置控制火灾报警控制器动作时间应小于5 s；</w:t>
      </w:r>
    </w:p>
    <w:p w14:paraId="0C96A43B" w14:textId="77777777" w:rsidR="00D34EBF" w:rsidRDefault="00000000">
      <w:pPr>
        <w:pStyle w:val="aff4"/>
        <w:numPr>
          <w:ilvl w:val="0"/>
          <w:numId w:val="13"/>
        </w:numPr>
        <w:tabs>
          <w:tab w:val="clear" w:pos="4201"/>
          <w:tab w:val="center" w:pos="851"/>
        </w:tabs>
        <w:ind w:firstLineChars="0"/>
      </w:pPr>
      <w:r>
        <w:t>视频</w:t>
      </w:r>
      <w:r>
        <w:rPr>
          <w:rFonts w:hint="eastAsia"/>
        </w:rPr>
        <w:t>监控装置</w:t>
      </w:r>
      <w:r>
        <w:t>应采用</w:t>
      </w:r>
      <w:r>
        <w:rPr>
          <w:rFonts w:hint="eastAsia"/>
        </w:rPr>
        <w:t>不低于</w:t>
      </w:r>
      <w:r>
        <w:t>720</w:t>
      </w:r>
      <w:r>
        <w:rPr>
          <w:rFonts w:hint="eastAsia"/>
        </w:rPr>
        <w:t xml:space="preserve"> P（</w:t>
      </w:r>
      <w:r>
        <w:t>1280</w:t>
      </w:r>
      <w:r>
        <w:rPr>
          <w:rFonts w:hint="eastAsia"/>
        </w:rPr>
        <w:t xml:space="preserve"> P</w:t>
      </w:r>
      <w:r>
        <w:rPr>
          <w:rFonts w:hAnsi="宋体" w:hint="eastAsia"/>
        </w:rPr>
        <w:t>×</w:t>
      </w:r>
      <w:r>
        <w:t>72</w:t>
      </w:r>
      <w:r>
        <w:rPr>
          <w:rFonts w:hint="eastAsia"/>
        </w:rPr>
        <w:t>0 P</w:t>
      </w:r>
      <w:r>
        <w:t>）</w:t>
      </w:r>
      <w:r>
        <w:t>‌</w:t>
      </w:r>
      <w:r>
        <w:t>的分辨率的高清网络摄像机，</w:t>
      </w:r>
      <w:r>
        <w:rPr>
          <w:rFonts w:hint="eastAsia"/>
        </w:rPr>
        <w:t>能</w:t>
      </w:r>
      <w:r>
        <w:t>提供清晰的</w:t>
      </w:r>
      <w:r>
        <w:rPr>
          <w:rFonts w:hint="eastAsia"/>
        </w:rPr>
        <w:t>火灾报警控制器面板指示灯及屏幕的</w:t>
      </w:r>
      <w:r>
        <w:t>视频画面；</w:t>
      </w:r>
    </w:p>
    <w:p w14:paraId="0A272428" w14:textId="77777777" w:rsidR="00D34EBF" w:rsidRDefault="00000000">
      <w:pPr>
        <w:pStyle w:val="aff4"/>
        <w:numPr>
          <w:ilvl w:val="0"/>
          <w:numId w:val="13"/>
        </w:numPr>
        <w:tabs>
          <w:tab w:val="clear" w:pos="4201"/>
          <w:tab w:val="center" w:pos="851"/>
        </w:tabs>
        <w:ind w:firstLineChars="0"/>
      </w:pPr>
      <w:r>
        <w:rPr>
          <w:rFonts w:hint="eastAsia"/>
        </w:rPr>
        <w:t>视频采集装置应起码具备一个支持</w:t>
      </w:r>
      <w:r>
        <w:t>TCP/IP，ICMP，HTTP，HTTPS，FTP，DHCP，DNS等协议的</w:t>
      </w:r>
      <w:r>
        <w:rPr>
          <w:rFonts w:hint="eastAsia"/>
        </w:rPr>
        <w:t>100M/1000M</w:t>
      </w:r>
      <w:r>
        <w:t>自适应</w:t>
      </w:r>
      <w:r>
        <w:rPr>
          <w:rFonts w:hint="eastAsia"/>
        </w:rPr>
        <w:t>以太网口；</w:t>
      </w:r>
    </w:p>
    <w:p w14:paraId="1AA2D944" w14:textId="77777777" w:rsidR="00D34EBF" w:rsidRDefault="00000000">
      <w:pPr>
        <w:pStyle w:val="aff4"/>
        <w:numPr>
          <w:ilvl w:val="0"/>
          <w:numId w:val="13"/>
        </w:numPr>
        <w:tabs>
          <w:tab w:val="clear" w:pos="4201"/>
          <w:tab w:val="center" w:pos="851"/>
        </w:tabs>
        <w:ind w:firstLineChars="0"/>
      </w:pPr>
      <w:r>
        <w:rPr>
          <w:rFonts w:hint="eastAsia"/>
        </w:rPr>
        <w:t>视频监控装置应</w:t>
      </w:r>
      <w:r>
        <w:t>‌</w:t>
      </w:r>
      <w:r>
        <w:rPr>
          <w:rFonts w:hint="eastAsia"/>
        </w:rPr>
        <w:t>至少</w:t>
      </w:r>
      <w:r>
        <w:t>支持32</w:t>
      </w:r>
      <w:r>
        <w:rPr>
          <w:rFonts w:hint="eastAsia"/>
        </w:rPr>
        <w:t xml:space="preserve"> </w:t>
      </w:r>
      <w:r>
        <w:t>GB的</w:t>
      </w:r>
      <w:r>
        <w:rPr>
          <w:rFonts w:hint="eastAsia"/>
        </w:rPr>
        <w:t>SD卡</w:t>
      </w:r>
      <w:r>
        <w:t>存储</w:t>
      </w:r>
      <w:r>
        <w:rPr>
          <w:rFonts w:hint="eastAsia"/>
        </w:rPr>
        <w:t>容量</w:t>
      </w:r>
      <w:r>
        <w:t>，</w:t>
      </w:r>
      <w:r>
        <w:t>‌</w:t>
      </w:r>
      <w:r>
        <w:rPr>
          <w:rFonts w:hint="eastAsia"/>
        </w:rPr>
        <w:t>满足存储一周的视频监控</w:t>
      </w:r>
      <w:r>
        <w:t>记录</w:t>
      </w:r>
      <w:r>
        <w:rPr>
          <w:rFonts w:hint="eastAsia"/>
        </w:rPr>
        <w:t>的</w:t>
      </w:r>
      <w:r>
        <w:t>需求</w:t>
      </w:r>
      <w:r>
        <w:rPr>
          <w:rFonts w:hint="eastAsia"/>
        </w:rPr>
        <w:t>。</w:t>
      </w:r>
    </w:p>
    <w:p w14:paraId="7475CB29" w14:textId="77777777" w:rsidR="00D34EBF" w:rsidRDefault="00000000">
      <w:pPr>
        <w:pStyle w:val="a0"/>
        <w:spacing w:before="156" w:after="156"/>
      </w:pPr>
      <w:bookmarkStart w:id="82" w:name="_Toc19565"/>
      <w:r>
        <w:rPr>
          <w:rFonts w:hint="eastAsia"/>
        </w:rPr>
        <w:t>监控平台性能要求</w:t>
      </w:r>
      <w:bookmarkEnd w:id="82"/>
    </w:p>
    <w:p w14:paraId="65FFCC58" w14:textId="77777777" w:rsidR="00D34EBF" w:rsidRDefault="00000000">
      <w:pPr>
        <w:pStyle w:val="aff4"/>
      </w:pPr>
      <w:r>
        <w:rPr>
          <w:rFonts w:hint="eastAsia"/>
        </w:rPr>
        <w:t>监控平台应满足如下要求：</w:t>
      </w:r>
    </w:p>
    <w:p w14:paraId="214F2DE7" w14:textId="77777777" w:rsidR="00D34EBF" w:rsidRDefault="00000000">
      <w:pPr>
        <w:pStyle w:val="aff4"/>
        <w:numPr>
          <w:ilvl w:val="0"/>
          <w:numId w:val="14"/>
        </w:numPr>
        <w:tabs>
          <w:tab w:val="clear" w:pos="4201"/>
          <w:tab w:val="center" w:pos="851"/>
        </w:tabs>
        <w:ind w:firstLineChars="0"/>
      </w:pPr>
      <w:r>
        <w:rPr>
          <w:rFonts w:hint="eastAsia"/>
        </w:rPr>
        <w:t xml:space="preserve">监控平台应能同时接收和处理不少于 3 </w:t>
      </w:r>
      <w:proofErr w:type="gramStart"/>
      <w:r>
        <w:rPr>
          <w:rFonts w:hint="eastAsia"/>
        </w:rPr>
        <w:t>个</w:t>
      </w:r>
      <w:proofErr w:type="gramEnd"/>
      <w:r>
        <w:rPr>
          <w:rFonts w:hint="eastAsia"/>
        </w:rPr>
        <w:t>联网单位的火灾报警信息；</w:t>
      </w:r>
    </w:p>
    <w:p w14:paraId="75A0B9E7" w14:textId="77777777" w:rsidR="00D34EBF" w:rsidRDefault="00000000">
      <w:pPr>
        <w:pStyle w:val="aff4"/>
        <w:numPr>
          <w:ilvl w:val="0"/>
          <w:numId w:val="14"/>
        </w:numPr>
        <w:tabs>
          <w:tab w:val="clear" w:pos="4201"/>
          <w:tab w:val="center" w:pos="851"/>
        </w:tabs>
        <w:ind w:firstLineChars="0"/>
      </w:pPr>
      <w:r>
        <w:rPr>
          <w:rFonts w:hAnsi="宋体" w:cs="宋体" w:hint="eastAsia"/>
          <w:color w:val="000000"/>
          <w:szCs w:val="21"/>
        </w:rPr>
        <w:t>操作界面应简洁、直观、易用和易操作，且宜具备操作导航指示功能；</w:t>
      </w:r>
    </w:p>
    <w:p w14:paraId="3208BB98" w14:textId="77777777" w:rsidR="00D34EBF" w:rsidRDefault="00000000">
      <w:pPr>
        <w:pStyle w:val="aff4"/>
        <w:numPr>
          <w:ilvl w:val="0"/>
          <w:numId w:val="14"/>
        </w:numPr>
        <w:tabs>
          <w:tab w:val="clear" w:pos="4201"/>
          <w:tab w:val="center" w:pos="851"/>
        </w:tabs>
        <w:ind w:firstLineChars="0"/>
        <w:rPr>
          <w:rFonts w:hAnsi="宋体" w:cs="宋体" w:hint="eastAsia"/>
          <w:szCs w:val="21"/>
        </w:rPr>
      </w:pPr>
      <w:r>
        <w:rPr>
          <w:rFonts w:hAnsi="宋体" w:cs="宋体" w:hint="eastAsia"/>
          <w:color w:val="000000"/>
          <w:szCs w:val="21"/>
        </w:rPr>
        <w:t>应支持全天候不间断运行，</w:t>
      </w:r>
      <w:r>
        <w:rPr>
          <w:rFonts w:hAnsi="宋体" w:cs="宋体" w:hint="eastAsia"/>
          <w:szCs w:val="21"/>
        </w:rPr>
        <w:t>且操作界面响应时间应小于 1 s；</w:t>
      </w:r>
    </w:p>
    <w:p w14:paraId="1411869F" w14:textId="77777777" w:rsidR="00D34EBF" w:rsidRDefault="00000000">
      <w:pPr>
        <w:pStyle w:val="aff4"/>
        <w:numPr>
          <w:ilvl w:val="0"/>
          <w:numId w:val="14"/>
        </w:numPr>
        <w:tabs>
          <w:tab w:val="clear" w:pos="4201"/>
          <w:tab w:val="center" w:pos="851"/>
        </w:tabs>
        <w:ind w:firstLineChars="0"/>
        <w:rPr>
          <w:rFonts w:hAnsi="宋体" w:cs="宋体" w:hint="eastAsia"/>
          <w:color w:val="000000"/>
          <w:szCs w:val="21"/>
        </w:rPr>
      </w:pPr>
      <w:r>
        <w:rPr>
          <w:rFonts w:hAnsi="宋体" w:cs="宋体" w:hint="eastAsia"/>
          <w:color w:val="000000"/>
          <w:szCs w:val="21"/>
        </w:rPr>
        <w:t>宜采用 VMware、Docker 等虚拟管理软件，支持监控平台具备网络资源、计算资源和存储资源按需动态分配及自由伸缩的功能，</w:t>
      </w:r>
      <w:r>
        <w:rPr>
          <w:rFonts w:hAnsi="宋体" w:cs="宋体"/>
          <w:color w:val="000000"/>
          <w:szCs w:val="21"/>
        </w:rPr>
        <w:t>确保</w:t>
      </w:r>
      <w:r>
        <w:rPr>
          <w:rFonts w:hAnsi="宋体" w:cs="宋体" w:hint="eastAsia"/>
          <w:color w:val="000000"/>
          <w:szCs w:val="21"/>
        </w:rPr>
        <w:t>监控平台</w:t>
      </w:r>
      <w:r>
        <w:rPr>
          <w:rFonts w:hAnsi="宋体" w:cs="宋体"/>
          <w:color w:val="000000"/>
          <w:szCs w:val="21"/>
        </w:rPr>
        <w:t>每秒处理事务数（TPS）不低于300</w:t>
      </w:r>
      <w:r>
        <w:rPr>
          <w:rFonts w:hAnsi="宋体" w:cs="宋体" w:hint="eastAsia"/>
          <w:color w:val="000000"/>
          <w:szCs w:val="21"/>
        </w:rPr>
        <w:t>；</w:t>
      </w:r>
    </w:p>
    <w:p w14:paraId="7F66316A" w14:textId="77777777" w:rsidR="00D34EBF" w:rsidRDefault="00000000">
      <w:pPr>
        <w:pStyle w:val="aff4"/>
        <w:numPr>
          <w:ilvl w:val="0"/>
          <w:numId w:val="14"/>
        </w:numPr>
        <w:tabs>
          <w:tab w:val="clear" w:pos="4201"/>
          <w:tab w:val="center" w:pos="851"/>
        </w:tabs>
        <w:ind w:firstLineChars="0"/>
        <w:rPr>
          <w:rFonts w:hAnsi="宋体" w:cs="宋体" w:hint="eastAsia"/>
          <w:color w:val="000000"/>
          <w:szCs w:val="21"/>
        </w:rPr>
      </w:pPr>
      <w:r>
        <w:rPr>
          <w:rFonts w:hAnsi="宋体" w:cs="宋体" w:hint="eastAsia"/>
          <w:color w:val="000000"/>
          <w:szCs w:val="21"/>
        </w:rPr>
        <w:t xml:space="preserve">应具备与支持监控平台运行相匹配的操作系统、数据库系统和 WEB 中间件的软件环境支撑； </w:t>
      </w:r>
    </w:p>
    <w:p w14:paraId="0E829D6E" w14:textId="77777777" w:rsidR="00D34EBF" w:rsidRDefault="00000000">
      <w:pPr>
        <w:pStyle w:val="aff4"/>
        <w:numPr>
          <w:ilvl w:val="0"/>
          <w:numId w:val="14"/>
        </w:numPr>
        <w:tabs>
          <w:tab w:val="clear" w:pos="4201"/>
          <w:tab w:val="center" w:pos="851"/>
        </w:tabs>
        <w:ind w:firstLineChars="0"/>
        <w:rPr>
          <w:rFonts w:hAnsi="宋体" w:cs="宋体" w:hint="eastAsia"/>
          <w:color w:val="000000"/>
          <w:szCs w:val="21"/>
        </w:rPr>
      </w:pPr>
      <w:r>
        <w:rPr>
          <w:rFonts w:hAnsi="宋体" w:cs="宋体" w:hint="eastAsia"/>
          <w:color w:val="000000"/>
          <w:szCs w:val="21"/>
        </w:rPr>
        <w:t xml:space="preserve">操作系统、数据库系统和 WEB </w:t>
      </w:r>
      <w:proofErr w:type="gramStart"/>
      <w:r>
        <w:rPr>
          <w:rFonts w:hAnsi="宋体" w:cs="宋体" w:hint="eastAsia"/>
          <w:color w:val="000000"/>
          <w:szCs w:val="21"/>
        </w:rPr>
        <w:t>中间件宜采用</w:t>
      </w:r>
      <w:proofErr w:type="gramEnd"/>
      <w:r>
        <w:rPr>
          <w:rFonts w:hAnsi="宋体" w:cs="宋体" w:hint="eastAsia"/>
          <w:color w:val="000000"/>
          <w:szCs w:val="21"/>
        </w:rPr>
        <w:t xml:space="preserve">具有国产自主知识产权的软件； </w:t>
      </w:r>
    </w:p>
    <w:p w14:paraId="43DE4A6B" w14:textId="77777777" w:rsidR="00D34EBF" w:rsidRDefault="00000000">
      <w:pPr>
        <w:pStyle w:val="aff4"/>
        <w:numPr>
          <w:ilvl w:val="0"/>
          <w:numId w:val="14"/>
        </w:numPr>
        <w:tabs>
          <w:tab w:val="clear" w:pos="4201"/>
          <w:tab w:val="center" w:pos="851"/>
        </w:tabs>
        <w:ind w:firstLineChars="0"/>
        <w:rPr>
          <w:rFonts w:hAnsi="宋体" w:cs="宋体" w:hint="eastAsia"/>
          <w:color w:val="000000"/>
          <w:szCs w:val="21"/>
        </w:rPr>
      </w:pPr>
      <w:r>
        <w:rPr>
          <w:rFonts w:hAnsi="宋体" w:cs="宋体" w:hint="eastAsia"/>
          <w:color w:val="000000"/>
          <w:szCs w:val="21"/>
        </w:rPr>
        <w:t>宜采用具备可扩展性和开放性的 API 接口、WEBSERVICE、Socket 通讯组件。</w:t>
      </w:r>
    </w:p>
    <w:p w14:paraId="41D9D352" w14:textId="77777777" w:rsidR="00D34EBF" w:rsidRDefault="00000000">
      <w:pPr>
        <w:pStyle w:val="a"/>
        <w:spacing w:before="312" w:after="312"/>
        <w:ind w:left="0"/>
      </w:pPr>
      <w:bookmarkStart w:id="83" w:name="_Toc16340"/>
      <w:r>
        <w:t>安全要求</w:t>
      </w:r>
      <w:bookmarkEnd w:id="83"/>
    </w:p>
    <w:p w14:paraId="5C8CD292" w14:textId="77777777" w:rsidR="00D34EBF" w:rsidRDefault="00000000">
      <w:pPr>
        <w:pStyle w:val="a0"/>
        <w:spacing w:before="156" w:after="156"/>
      </w:pPr>
      <w:bookmarkStart w:id="84" w:name="_Toc19191"/>
      <w:r>
        <w:rPr>
          <w:rFonts w:hint="eastAsia"/>
        </w:rPr>
        <w:t>系统安全</w:t>
      </w:r>
      <w:bookmarkEnd w:id="84"/>
    </w:p>
    <w:p w14:paraId="21770674"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t>系统应具备登录用户名、用户密码及动态密码校验功能；在远程控制前还应具备远程控制密码授权及校验功能，保障消防设施远程控制双重校验功能。</w:t>
      </w:r>
    </w:p>
    <w:p w14:paraId="6E3F5AB1"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lastRenderedPageBreak/>
        <w:t>系统应具有角色定义、角色继承、角色关联的角色管理功能，且应具备权限分配、权限粒度的权限管理功能。</w:t>
      </w:r>
    </w:p>
    <w:p w14:paraId="0F872E3E" w14:textId="77777777" w:rsidR="00D34EBF" w:rsidRDefault="00000000">
      <w:pPr>
        <w:pStyle w:val="a1"/>
        <w:spacing w:before="156" w:after="156"/>
        <w:ind w:left="0"/>
        <w:rPr>
          <w:rFonts w:ascii="宋体" w:eastAsia="宋体" w:hAnsi="宋体" w:hint="eastAsia"/>
          <w:szCs w:val="20"/>
        </w:rPr>
      </w:pPr>
      <w:r>
        <w:rPr>
          <w:rFonts w:ascii="宋体" w:eastAsia="宋体" w:hAnsi="宋体"/>
          <w:szCs w:val="20"/>
        </w:rPr>
        <w:t>仅安装</w:t>
      </w:r>
      <w:r>
        <w:rPr>
          <w:rFonts w:ascii="宋体" w:eastAsia="宋体" w:hAnsi="宋体" w:hint="eastAsia"/>
          <w:szCs w:val="20"/>
        </w:rPr>
        <w:t>必</w:t>
      </w:r>
      <w:r>
        <w:rPr>
          <w:rFonts w:ascii="宋体" w:eastAsia="宋体" w:hAnsi="宋体"/>
          <w:szCs w:val="20"/>
        </w:rPr>
        <w:t>需的组件和模块，且应在发现组件和模块</w:t>
      </w:r>
      <w:r>
        <w:rPr>
          <w:rFonts w:ascii="宋体" w:eastAsia="宋体" w:hAnsi="宋体" w:hint="eastAsia"/>
          <w:szCs w:val="20"/>
        </w:rPr>
        <w:t>存在</w:t>
      </w:r>
      <w:r>
        <w:rPr>
          <w:rFonts w:ascii="宋体" w:eastAsia="宋体" w:hAnsi="宋体"/>
          <w:szCs w:val="20"/>
        </w:rPr>
        <w:t>漏洞时，及时升级补丁程序封堵漏洞。</w:t>
      </w:r>
    </w:p>
    <w:p w14:paraId="5005B067" w14:textId="77777777" w:rsidR="00D34EBF" w:rsidRDefault="00000000">
      <w:pPr>
        <w:pStyle w:val="a1"/>
        <w:spacing w:before="156" w:after="156"/>
        <w:ind w:left="0"/>
        <w:rPr>
          <w:rFonts w:ascii="宋体" w:eastAsia="宋体" w:hAnsi="宋体" w:hint="eastAsia"/>
          <w:szCs w:val="20"/>
        </w:rPr>
      </w:pPr>
      <w:r>
        <w:rPr>
          <w:rFonts w:ascii="宋体" w:eastAsia="宋体" w:hAnsi="宋体"/>
          <w:szCs w:val="20"/>
        </w:rPr>
        <w:t>系统应关闭不必</w:t>
      </w:r>
      <w:r>
        <w:rPr>
          <w:rFonts w:ascii="宋体" w:eastAsia="宋体" w:hAnsi="宋体" w:hint="eastAsia"/>
          <w:szCs w:val="20"/>
        </w:rPr>
        <w:t>要</w:t>
      </w:r>
      <w:r>
        <w:rPr>
          <w:rFonts w:ascii="宋体" w:eastAsia="宋体" w:hAnsi="宋体"/>
          <w:szCs w:val="20"/>
        </w:rPr>
        <w:t>的系统服务、默认共享和高危的通讯端口</w:t>
      </w:r>
      <w:r>
        <w:rPr>
          <w:rFonts w:ascii="宋体" w:eastAsia="宋体" w:hAnsi="宋体" w:hint="eastAsia"/>
          <w:szCs w:val="20"/>
        </w:rPr>
        <w:t>，</w:t>
      </w:r>
      <w:r>
        <w:rPr>
          <w:rFonts w:ascii="宋体" w:eastAsia="宋体" w:hAnsi="宋体"/>
          <w:szCs w:val="20"/>
        </w:rPr>
        <w:t>且宜对必</w:t>
      </w:r>
      <w:r>
        <w:rPr>
          <w:rFonts w:ascii="宋体" w:eastAsia="宋体" w:hAnsi="宋体" w:hint="eastAsia"/>
          <w:szCs w:val="20"/>
        </w:rPr>
        <w:t>须开放</w:t>
      </w:r>
      <w:r>
        <w:rPr>
          <w:rFonts w:ascii="宋体" w:eastAsia="宋体" w:hAnsi="宋体"/>
          <w:szCs w:val="20"/>
        </w:rPr>
        <w:t>服务的通讯端口进行侦听和监控。</w:t>
      </w:r>
    </w:p>
    <w:p w14:paraId="054D3BE2"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t>应严格控制远程运维操作，控制远程</w:t>
      </w:r>
      <w:proofErr w:type="gramStart"/>
      <w:r>
        <w:rPr>
          <w:rFonts w:ascii="宋体" w:eastAsia="宋体" w:hAnsi="宋体" w:hint="eastAsia"/>
          <w:szCs w:val="20"/>
        </w:rPr>
        <w:t>运维时开通</w:t>
      </w:r>
      <w:proofErr w:type="gramEnd"/>
      <w:r>
        <w:rPr>
          <w:rFonts w:ascii="宋体" w:eastAsia="宋体" w:hAnsi="宋体" w:hint="eastAsia"/>
          <w:szCs w:val="20"/>
        </w:rPr>
        <w:t>远程运维接口，远程运</w:t>
      </w:r>
      <w:proofErr w:type="gramStart"/>
      <w:r>
        <w:rPr>
          <w:rFonts w:ascii="宋体" w:eastAsia="宋体" w:hAnsi="宋体" w:hint="eastAsia"/>
          <w:szCs w:val="20"/>
        </w:rPr>
        <w:t>维操作</w:t>
      </w:r>
      <w:proofErr w:type="gramEnd"/>
      <w:r>
        <w:rPr>
          <w:rFonts w:ascii="宋体" w:eastAsia="宋体" w:hAnsi="宋体" w:hint="eastAsia"/>
          <w:szCs w:val="20"/>
        </w:rPr>
        <w:t>应保留不可更改的审计日志，远程运</w:t>
      </w:r>
      <w:proofErr w:type="gramStart"/>
      <w:r>
        <w:rPr>
          <w:rFonts w:ascii="宋体" w:eastAsia="宋体" w:hAnsi="宋体" w:hint="eastAsia"/>
          <w:szCs w:val="20"/>
        </w:rPr>
        <w:t>维操作</w:t>
      </w:r>
      <w:proofErr w:type="gramEnd"/>
      <w:r>
        <w:rPr>
          <w:rFonts w:ascii="宋体" w:eastAsia="宋体" w:hAnsi="宋体" w:hint="eastAsia"/>
          <w:szCs w:val="20"/>
        </w:rPr>
        <w:t>结束后应立即关闭远程运维接口。</w:t>
      </w:r>
    </w:p>
    <w:p w14:paraId="7EFF061E" w14:textId="77777777" w:rsidR="00D34EBF" w:rsidRDefault="00000000">
      <w:pPr>
        <w:pStyle w:val="a0"/>
        <w:spacing w:before="156" w:after="156"/>
      </w:pPr>
      <w:bookmarkStart w:id="85" w:name="_Toc30908"/>
      <w:r>
        <w:rPr>
          <w:rFonts w:hint="eastAsia"/>
        </w:rPr>
        <w:t>数据安全</w:t>
      </w:r>
      <w:bookmarkEnd w:id="85"/>
    </w:p>
    <w:p w14:paraId="189AB5DF"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t>系统数据应采用定期全量备份和每日增量备份方法保证数据安全，且能在系统数据库被破坏时能恢复数据</w:t>
      </w:r>
    </w:p>
    <w:p w14:paraId="023FE0FD"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t>系统敏感数据应</w:t>
      </w:r>
      <w:proofErr w:type="gramStart"/>
      <w:r>
        <w:rPr>
          <w:rFonts w:ascii="宋体" w:eastAsia="宋体" w:hAnsi="宋体" w:hint="eastAsia"/>
          <w:szCs w:val="20"/>
        </w:rPr>
        <w:t>采用国密算法</w:t>
      </w:r>
      <w:proofErr w:type="gramEnd"/>
      <w:r>
        <w:rPr>
          <w:rFonts w:ascii="宋体" w:eastAsia="宋体" w:hAnsi="宋体" w:hint="eastAsia"/>
          <w:szCs w:val="20"/>
        </w:rPr>
        <w:t>加密后进行传输与存储，敏感数据在系统调用时宜采用“可用不可见”原则进行调用。</w:t>
      </w:r>
    </w:p>
    <w:p w14:paraId="67A70D7E"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t>系统数据宜采用数据完整性校验规则，保障系统数据的一致性和完整性。</w:t>
      </w:r>
    </w:p>
    <w:p w14:paraId="0EBD94D6" w14:textId="77777777" w:rsidR="00D34EBF" w:rsidRDefault="00000000">
      <w:pPr>
        <w:pStyle w:val="a0"/>
        <w:spacing w:before="156" w:after="156"/>
      </w:pPr>
      <w:bookmarkStart w:id="86" w:name="_Toc17491"/>
      <w:r>
        <w:rPr>
          <w:rFonts w:hint="eastAsia"/>
        </w:rPr>
        <w:t>安全审计</w:t>
      </w:r>
      <w:bookmarkEnd w:id="86"/>
    </w:p>
    <w:p w14:paraId="1A039C1A"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t>系统应具备用户登录日志和数据库访问日志的原始记录保存不少于6个月的功能，在系统发生非法用户登录或越权数据访问时，安全审计员可通过调用用户登录日志和数据库访问日志进行追踪及溯源。</w:t>
      </w:r>
    </w:p>
    <w:p w14:paraId="17885A6E" w14:textId="77777777" w:rsidR="00D34EBF" w:rsidRDefault="00000000">
      <w:pPr>
        <w:pStyle w:val="a1"/>
        <w:spacing w:before="156" w:after="156"/>
        <w:ind w:left="0"/>
        <w:rPr>
          <w:rFonts w:ascii="宋体" w:eastAsia="宋体" w:hAnsi="宋体" w:hint="eastAsia"/>
          <w:szCs w:val="20"/>
        </w:rPr>
      </w:pPr>
      <w:r>
        <w:rPr>
          <w:rFonts w:ascii="宋体" w:eastAsia="宋体" w:hAnsi="宋体" w:hint="eastAsia"/>
          <w:szCs w:val="20"/>
        </w:rPr>
        <w:t>系统宜使用网络异常访问、非法用户登录和越权数据读取的异常检测和实时预警安全审计监控软件。</w:t>
      </w:r>
    </w:p>
    <w:p w14:paraId="6501DE4A" w14:textId="77777777" w:rsidR="00D34EBF" w:rsidRDefault="00000000">
      <w:pPr>
        <w:pStyle w:val="a"/>
        <w:spacing w:before="312" w:after="312"/>
        <w:ind w:left="0"/>
      </w:pPr>
      <w:bookmarkStart w:id="87" w:name="_Toc23436"/>
      <w:r>
        <w:rPr>
          <w:rFonts w:hint="eastAsia"/>
        </w:rPr>
        <w:t>监控中心要求</w:t>
      </w:r>
      <w:bookmarkEnd w:id="87"/>
    </w:p>
    <w:p w14:paraId="13B99CCB" w14:textId="77777777" w:rsidR="00D34EBF" w:rsidRDefault="00000000">
      <w:pPr>
        <w:pStyle w:val="a0"/>
        <w:spacing w:before="156" w:after="156"/>
      </w:pPr>
      <w:bookmarkStart w:id="88" w:name="_Toc32218"/>
      <w:r>
        <w:rPr>
          <w:rFonts w:hint="eastAsia"/>
        </w:rPr>
        <w:t>资料要求</w:t>
      </w:r>
      <w:bookmarkEnd w:id="88"/>
    </w:p>
    <w:p w14:paraId="52C0DE67" w14:textId="77777777" w:rsidR="00D34EBF" w:rsidRDefault="00000000">
      <w:pPr>
        <w:pStyle w:val="aff4"/>
      </w:pPr>
      <w:r>
        <w:rPr>
          <w:rFonts w:hint="eastAsia"/>
        </w:rPr>
        <w:t>监控中心管理应符合以下要求：</w:t>
      </w:r>
    </w:p>
    <w:p w14:paraId="4C20FA45" w14:textId="77777777" w:rsidR="00D34EBF" w:rsidRDefault="00000000">
      <w:pPr>
        <w:pStyle w:val="aff4"/>
        <w:numPr>
          <w:ilvl w:val="0"/>
          <w:numId w:val="15"/>
        </w:numPr>
        <w:tabs>
          <w:tab w:val="clear" w:pos="4201"/>
          <w:tab w:val="center" w:pos="851"/>
        </w:tabs>
        <w:ind w:firstLineChars="0"/>
      </w:pPr>
      <w:r>
        <w:rPr>
          <w:rFonts w:hint="eastAsia"/>
        </w:rPr>
        <w:t xml:space="preserve">消防安全管理制度应符合 </w:t>
      </w:r>
      <w:r>
        <w:t>GB 25506</w:t>
      </w:r>
      <w:r>
        <w:rPr>
          <w:rFonts w:hint="eastAsia"/>
        </w:rPr>
        <w:t>－</w:t>
      </w:r>
      <w:r>
        <w:t>2010</w:t>
      </w:r>
      <w:r>
        <w:rPr>
          <w:rFonts w:hint="eastAsia"/>
        </w:rPr>
        <w:t xml:space="preserve"> 中 4.1 条 b)列项要求；</w:t>
      </w:r>
    </w:p>
    <w:p w14:paraId="282E15A4" w14:textId="77777777" w:rsidR="00D34EBF" w:rsidRDefault="00000000">
      <w:pPr>
        <w:pStyle w:val="aff4"/>
        <w:numPr>
          <w:ilvl w:val="0"/>
          <w:numId w:val="15"/>
        </w:numPr>
        <w:tabs>
          <w:tab w:val="clear" w:pos="4201"/>
          <w:tab w:val="center" w:pos="851"/>
        </w:tabs>
        <w:ind w:firstLineChars="0"/>
      </w:pPr>
      <w:r>
        <w:rPr>
          <w:rFonts w:hint="eastAsia"/>
        </w:rPr>
        <w:t xml:space="preserve">监控中心组织架构图、人员管理应符合 </w:t>
      </w:r>
      <w:r>
        <w:t>GB 25506</w:t>
      </w:r>
      <w:r>
        <w:rPr>
          <w:rFonts w:hint="eastAsia"/>
        </w:rPr>
        <w:t>－</w:t>
      </w:r>
      <w:r>
        <w:t>2010</w:t>
      </w:r>
      <w:r>
        <w:rPr>
          <w:rFonts w:hint="eastAsia"/>
        </w:rPr>
        <w:t xml:space="preserve"> 中 4.1 条 c)列项要求；</w:t>
      </w:r>
    </w:p>
    <w:p w14:paraId="0B00EFA0" w14:textId="77777777" w:rsidR="00D34EBF" w:rsidRDefault="00000000">
      <w:pPr>
        <w:pStyle w:val="aff4"/>
        <w:numPr>
          <w:ilvl w:val="0"/>
          <w:numId w:val="15"/>
        </w:numPr>
        <w:tabs>
          <w:tab w:val="clear" w:pos="4201"/>
          <w:tab w:val="center" w:pos="851"/>
        </w:tabs>
        <w:ind w:firstLineChars="0"/>
      </w:pPr>
      <w:r>
        <w:rPr>
          <w:rFonts w:hint="eastAsia"/>
        </w:rPr>
        <w:t xml:space="preserve">监控中心值班情况、设备运行情况、火灾报警处置情况的记录应符合 </w:t>
      </w:r>
      <w:r>
        <w:t>GB 25506</w:t>
      </w:r>
      <w:r>
        <w:rPr>
          <w:rFonts w:hint="eastAsia"/>
        </w:rPr>
        <w:t>－</w:t>
      </w:r>
      <w:r>
        <w:t>2010</w:t>
      </w:r>
      <w:r>
        <w:rPr>
          <w:rFonts w:hint="eastAsia"/>
        </w:rPr>
        <w:t xml:space="preserve"> 中 4.1 条 h)列项要求,且记录留存 24个月以上。</w:t>
      </w:r>
    </w:p>
    <w:p w14:paraId="3DF585B2" w14:textId="77777777" w:rsidR="00D34EBF" w:rsidRDefault="00000000">
      <w:pPr>
        <w:pStyle w:val="a0"/>
        <w:spacing w:before="156" w:after="156"/>
      </w:pPr>
      <w:bookmarkStart w:id="89" w:name="_Toc7474"/>
      <w:r>
        <w:rPr>
          <w:rFonts w:hint="eastAsia"/>
        </w:rPr>
        <w:t>设备要求</w:t>
      </w:r>
      <w:bookmarkEnd w:id="89"/>
    </w:p>
    <w:p w14:paraId="0F16DCD4" w14:textId="77777777" w:rsidR="00D34EBF" w:rsidRDefault="00000000">
      <w:pPr>
        <w:pStyle w:val="aff4"/>
      </w:pPr>
      <w:r>
        <w:rPr>
          <w:rFonts w:hint="eastAsia"/>
        </w:rPr>
        <w:t>监控中心应配置值班坐席电脑、监控大屏、通讯网络、呼叫中心及UPS电源，其相应设备应符合以下要求：</w:t>
      </w:r>
    </w:p>
    <w:p w14:paraId="7B22585A" w14:textId="77777777" w:rsidR="00D34EBF" w:rsidRDefault="00000000">
      <w:pPr>
        <w:pStyle w:val="aff4"/>
        <w:numPr>
          <w:ilvl w:val="0"/>
          <w:numId w:val="16"/>
        </w:numPr>
        <w:tabs>
          <w:tab w:val="clear" w:pos="4201"/>
          <w:tab w:val="center" w:pos="851"/>
        </w:tabs>
        <w:ind w:firstLineChars="0"/>
      </w:pPr>
      <w:r>
        <w:rPr>
          <w:rFonts w:hint="eastAsia"/>
        </w:rPr>
        <w:t>应配置不少于 3 台客户端电脑的值班坐席，且每台值班电脑配置要求如下：</w:t>
      </w:r>
    </w:p>
    <w:p w14:paraId="6FA45C65" w14:textId="77777777" w:rsidR="00D34EBF" w:rsidRDefault="00000000">
      <w:pPr>
        <w:pStyle w:val="aff4"/>
        <w:numPr>
          <w:ilvl w:val="0"/>
          <w:numId w:val="17"/>
        </w:numPr>
        <w:tabs>
          <w:tab w:val="clear" w:pos="4201"/>
          <w:tab w:val="clear" w:pos="9298"/>
          <w:tab w:val="center" w:pos="851"/>
          <w:tab w:val="right" w:leader="dot" w:pos="1134"/>
        </w:tabs>
        <w:ind w:firstLineChars="0"/>
      </w:pPr>
      <w:r>
        <w:rPr>
          <w:rFonts w:hint="eastAsia"/>
        </w:rPr>
        <w:t>CPU配置：不小于16 核/32 线程、主频不小于 4.3 GHz；</w:t>
      </w:r>
    </w:p>
    <w:p w14:paraId="0F797785" w14:textId="77777777" w:rsidR="00D34EBF" w:rsidRDefault="00000000">
      <w:pPr>
        <w:pStyle w:val="aff4"/>
        <w:numPr>
          <w:ilvl w:val="0"/>
          <w:numId w:val="17"/>
        </w:numPr>
        <w:tabs>
          <w:tab w:val="clear" w:pos="4201"/>
          <w:tab w:val="clear" w:pos="9298"/>
          <w:tab w:val="center" w:pos="851"/>
          <w:tab w:val="right" w:leader="dot" w:pos="1134"/>
        </w:tabs>
        <w:ind w:firstLineChars="0"/>
      </w:pPr>
      <w:r>
        <w:rPr>
          <w:rFonts w:hint="eastAsia"/>
        </w:rPr>
        <w:t>内存配置：不小于16 GB （DDR4）；</w:t>
      </w:r>
    </w:p>
    <w:p w14:paraId="41EAE14A" w14:textId="77777777" w:rsidR="00D34EBF" w:rsidRDefault="00000000">
      <w:pPr>
        <w:pStyle w:val="aff4"/>
        <w:numPr>
          <w:ilvl w:val="0"/>
          <w:numId w:val="17"/>
        </w:numPr>
        <w:tabs>
          <w:tab w:val="clear" w:pos="4201"/>
          <w:tab w:val="clear" w:pos="9298"/>
          <w:tab w:val="center" w:pos="851"/>
          <w:tab w:val="right" w:leader="dot" w:pos="1134"/>
        </w:tabs>
        <w:ind w:firstLineChars="0"/>
      </w:pPr>
      <w:r>
        <w:rPr>
          <w:rFonts w:hint="eastAsia"/>
        </w:rPr>
        <w:t>硬盘容量：不低于500 GB（SDD 固态硬盘）；</w:t>
      </w:r>
    </w:p>
    <w:p w14:paraId="6AD1A1A8" w14:textId="77777777" w:rsidR="00D34EBF" w:rsidRDefault="00000000">
      <w:pPr>
        <w:pStyle w:val="aff4"/>
        <w:numPr>
          <w:ilvl w:val="0"/>
          <w:numId w:val="17"/>
        </w:numPr>
        <w:tabs>
          <w:tab w:val="clear" w:pos="4201"/>
          <w:tab w:val="clear" w:pos="9298"/>
          <w:tab w:val="center" w:pos="851"/>
          <w:tab w:val="right" w:leader="dot" w:pos="1134"/>
        </w:tabs>
        <w:ind w:firstLineChars="0"/>
      </w:pPr>
      <w:r>
        <w:rPr>
          <w:rFonts w:hint="eastAsia"/>
        </w:rPr>
        <w:t>显示器：尺寸不小于 23.8英吋，分辨率不低于 1920 P</w:t>
      </w:r>
      <w:r>
        <w:rPr>
          <w:rFonts w:hAnsi="宋体" w:hint="eastAsia"/>
        </w:rPr>
        <w:t>×</w:t>
      </w:r>
      <w:r>
        <w:rPr>
          <w:rFonts w:hint="eastAsia"/>
        </w:rPr>
        <w:t>1080 P。</w:t>
      </w:r>
    </w:p>
    <w:p w14:paraId="073398B4" w14:textId="77777777" w:rsidR="00D34EBF" w:rsidRDefault="00000000">
      <w:pPr>
        <w:pStyle w:val="aff4"/>
        <w:numPr>
          <w:ilvl w:val="0"/>
          <w:numId w:val="16"/>
        </w:numPr>
        <w:tabs>
          <w:tab w:val="clear" w:pos="4201"/>
          <w:tab w:val="center" w:pos="851"/>
        </w:tabs>
        <w:ind w:firstLineChars="0"/>
      </w:pPr>
      <w:r>
        <w:rPr>
          <w:rFonts w:hint="eastAsia"/>
        </w:rPr>
        <w:t xml:space="preserve">应配置不小于 2 </w:t>
      </w:r>
      <w:r>
        <w:rPr>
          <w:rFonts w:hAnsi="宋体" w:hint="eastAsia"/>
        </w:rPr>
        <w:t>×</w:t>
      </w:r>
      <w:r>
        <w:rPr>
          <w:rFonts w:hint="eastAsia"/>
        </w:rPr>
        <w:t xml:space="preserve"> 2 矩阵拼接监控大屏，其单个拼接大屏配置要求如下：</w:t>
      </w:r>
    </w:p>
    <w:p w14:paraId="6175EFCE" w14:textId="77777777" w:rsidR="00D34EBF" w:rsidRDefault="00000000">
      <w:pPr>
        <w:pStyle w:val="aff1"/>
        <w:numPr>
          <w:ilvl w:val="0"/>
          <w:numId w:val="18"/>
        </w:numPr>
        <w:shd w:val="clear" w:color="auto" w:fill="FFFFFF"/>
        <w:ind w:left="1259"/>
        <w:rPr>
          <w:rFonts w:ascii="宋体"/>
          <w:kern w:val="0"/>
          <w:sz w:val="21"/>
          <w:szCs w:val="20"/>
        </w:rPr>
      </w:pPr>
      <w:r>
        <w:rPr>
          <w:rFonts w:ascii="宋体" w:hint="eastAsia"/>
          <w:kern w:val="0"/>
          <w:sz w:val="21"/>
          <w:szCs w:val="20"/>
        </w:rPr>
        <w:lastRenderedPageBreak/>
        <w:t>屏幕尺寸：不小于55寸超窄边液晶拼接屏；</w:t>
      </w:r>
    </w:p>
    <w:p w14:paraId="047D9771" w14:textId="77777777" w:rsidR="00D34EBF" w:rsidRDefault="00000000">
      <w:pPr>
        <w:pStyle w:val="aff1"/>
        <w:numPr>
          <w:ilvl w:val="0"/>
          <w:numId w:val="18"/>
        </w:numPr>
        <w:shd w:val="clear" w:color="auto" w:fill="FFFFFF"/>
        <w:ind w:left="1259"/>
        <w:rPr>
          <w:rFonts w:ascii="宋体"/>
          <w:kern w:val="0"/>
          <w:sz w:val="21"/>
          <w:szCs w:val="20"/>
        </w:rPr>
      </w:pPr>
      <w:r>
        <w:rPr>
          <w:rFonts w:ascii="宋体" w:hint="eastAsia"/>
          <w:kern w:val="0"/>
          <w:sz w:val="21"/>
          <w:szCs w:val="20"/>
        </w:rPr>
        <w:t>屏幕分辨率：不低于1920 P</w:t>
      </w:r>
      <w:r>
        <w:rPr>
          <w:rFonts w:hAnsi="宋体" w:hint="eastAsia"/>
        </w:rPr>
        <w:t>×</w:t>
      </w:r>
      <w:r>
        <w:rPr>
          <w:rFonts w:ascii="宋体" w:hint="eastAsia"/>
          <w:kern w:val="0"/>
          <w:sz w:val="21"/>
          <w:szCs w:val="20"/>
        </w:rPr>
        <w:t>1080 P。</w:t>
      </w:r>
      <w:r>
        <w:rPr>
          <w:rFonts w:ascii="宋体" w:hint="eastAsia"/>
          <w:kern w:val="0"/>
          <w:sz w:val="21"/>
          <w:szCs w:val="20"/>
        </w:rPr>
        <w:t> </w:t>
      </w:r>
    </w:p>
    <w:p w14:paraId="61278937" w14:textId="77777777" w:rsidR="00D34EBF" w:rsidRDefault="00000000">
      <w:pPr>
        <w:pStyle w:val="aff4"/>
        <w:numPr>
          <w:ilvl w:val="0"/>
          <w:numId w:val="16"/>
        </w:numPr>
        <w:tabs>
          <w:tab w:val="clear" w:pos="4201"/>
          <w:tab w:val="center" w:pos="851"/>
        </w:tabs>
        <w:ind w:firstLineChars="0"/>
      </w:pPr>
      <w:r>
        <w:rPr>
          <w:rFonts w:hint="eastAsia"/>
        </w:rPr>
        <w:t>宜配置不少于 2 路的运营商通讯网络，其网络配置要求如下：</w:t>
      </w:r>
    </w:p>
    <w:p w14:paraId="44C7E18A" w14:textId="77777777" w:rsidR="00D34EBF" w:rsidRDefault="00000000">
      <w:pPr>
        <w:pStyle w:val="aff4"/>
        <w:numPr>
          <w:ilvl w:val="0"/>
          <w:numId w:val="19"/>
        </w:numPr>
        <w:tabs>
          <w:tab w:val="clear" w:pos="4201"/>
          <w:tab w:val="clear" w:pos="9298"/>
          <w:tab w:val="center" w:pos="851"/>
          <w:tab w:val="right" w:leader="dot" w:pos="1134"/>
        </w:tabs>
        <w:ind w:firstLineChars="0"/>
      </w:pPr>
      <w:r>
        <w:rPr>
          <w:rFonts w:hint="eastAsia"/>
        </w:rPr>
        <w:t>通讯网络带宽不低于选择千兆网络带宽；</w:t>
      </w:r>
    </w:p>
    <w:p w14:paraId="43244DD0" w14:textId="77777777" w:rsidR="00D34EBF" w:rsidRDefault="00000000">
      <w:pPr>
        <w:pStyle w:val="aff4"/>
        <w:numPr>
          <w:ilvl w:val="0"/>
          <w:numId w:val="19"/>
        </w:numPr>
        <w:tabs>
          <w:tab w:val="clear" w:pos="4201"/>
          <w:tab w:val="clear" w:pos="9298"/>
          <w:tab w:val="center" w:pos="851"/>
          <w:tab w:val="right" w:leader="dot" w:pos="1134"/>
        </w:tabs>
        <w:ind w:firstLineChars="0"/>
      </w:pPr>
      <w:r>
        <w:rPr>
          <w:rFonts w:hint="eastAsia"/>
        </w:rPr>
        <w:t>宜选择电信、移动、联通三大运营商之二的通讯网络；</w:t>
      </w:r>
    </w:p>
    <w:p w14:paraId="62CA06DE" w14:textId="77777777" w:rsidR="00D34EBF" w:rsidRDefault="00000000">
      <w:pPr>
        <w:pStyle w:val="aff4"/>
        <w:numPr>
          <w:ilvl w:val="0"/>
          <w:numId w:val="19"/>
        </w:numPr>
        <w:tabs>
          <w:tab w:val="clear" w:pos="4201"/>
          <w:tab w:val="clear" w:pos="9298"/>
          <w:tab w:val="center" w:pos="851"/>
          <w:tab w:val="right" w:leader="dot" w:pos="1134"/>
        </w:tabs>
        <w:ind w:firstLineChars="0"/>
      </w:pPr>
      <w:r>
        <w:rPr>
          <w:rFonts w:hint="eastAsia"/>
        </w:rPr>
        <w:t>应配置自动切换装置，保障通讯网络正常。</w:t>
      </w:r>
    </w:p>
    <w:p w14:paraId="7B765879" w14:textId="77777777" w:rsidR="00D34EBF" w:rsidRDefault="00000000">
      <w:pPr>
        <w:pStyle w:val="aff4"/>
        <w:numPr>
          <w:ilvl w:val="0"/>
          <w:numId w:val="16"/>
        </w:numPr>
        <w:tabs>
          <w:tab w:val="clear" w:pos="4201"/>
          <w:tab w:val="center" w:pos="851"/>
        </w:tabs>
        <w:ind w:firstLineChars="0"/>
      </w:pPr>
      <w:r>
        <w:rPr>
          <w:rFonts w:hint="eastAsia"/>
        </w:rPr>
        <w:t>应配置智能语音呼叫中心，其呼叫中心设备配置如下：</w:t>
      </w:r>
    </w:p>
    <w:p w14:paraId="062D1465" w14:textId="77777777" w:rsidR="00D34EBF" w:rsidRDefault="00000000">
      <w:pPr>
        <w:pStyle w:val="aff4"/>
        <w:numPr>
          <w:ilvl w:val="0"/>
          <w:numId w:val="20"/>
        </w:numPr>
        <w:tabs>
          <w:tab w:val="clear" w:pos="4201"/>
          <w:tab w:val="clear" w:pos="9298"/>
          <w:tab w:val="center" w:pos="851"/>
          <w:tab w:val="right" w:leader="dot" w:pos="1134"/>
        </w:tabs>
        <w:ind w:firstLineChars="0"/>
      </w:pPr>
      <w:r>
        <w:rPr>
          <w:rFonts w:hint="eastAsia"/>
        </w:rPr>
        <w:t>应配置 1 路电话座机，每个坐席配置一台分机电话；</w:t>
      </w:r>
    </w:p>
    <w:p w14:paraId="0A7412AE" w14:textId="77777777" w:rsidR="00D34EBF" w:rsidRDefault="00000000">
      <w:pPr>
        <w:pStyle w:val="aff4"/>
        <w:numPr>
          <w:ilvl w:val="0"/>
          <w:numId w:val="20"/>
        </w:numPr>
        <w:tabs>
          <w:tab w:val="clear" w:pos="4201"/>
          <w:tab w:val="clear" w:pos="9298"/>
          <w:tab w:val="center" w:pos="851"/>
          <w:tab w:val="right" w:leader="dot" w:pos="1134"/>
        </w:tabs>
        <w:ind w:firstLineChars="0"/>
      </w:pPr>
      <w:r>
        <w:rPr>
          <w:rFonts w:hint="eastAsia"/>
        </w:rPr>
        <w:t>应配置 1 台程控交换机，1 路电话线接入，可智能转接多个坐席分机；</w:t>
      </w:r>
    </w:p>
    <w:p w14:paraId="21FD423A" w14:textId="77777777" w:rsidR="00D34EBF" w:rsidRDefault="00000000">
      <w:pPr>
        <w:pStyle w:val="aff4"/>
        <w:numPr>
          <w:ilvl w:val="0"/>
          <w:numId w:val="20"/>
        </w:numPr>
        <w:tabs>
          <w:tab w:val="clear" w:pos="4201"/>
          <w:tab w:val="clear" w:pos="9298"/>
          <w:tab w:val="center" w:pos="851"/>
          <w:tab w:val="right" w:leader="dot" w:pos="1134"/>
        </w:tabs>
        <w:ind w:firstLineChars="0"/>
      </w:pPr>
      <w:r>
        <w:rPr>
          <w:rFonts w:hint="eastAsia"/>
        </w:rPr>
        <w:t>应配置智能语音呼叫台，记录每个坐席所有呼叫记录及通话录音。</w:t>
      </w:r>
    </w:p>
    <w:p w14:paraId="0BE27A93" w14:textId="77777777" w:rsidR="00D34EBF" w:rsidRDefault="00000000">
      <w:pPr>
        <w:pStyle w:val="aff4"/>
        <w:numPr>
          <w:ilvl w:val="0"/>
          <w:numId w:val="16"/>
        </w:numPr>
        <w:tabs>
          <w:tab w:val="clear" w:pos="4201"/>
          <w:tab w:val="center" w:pos="851"/>
        </w:tabs>
        <w:ind w:firstLineChars="0"/>
      </w:pPr>
      <w:r>
        <w:rPr>
          <w:rFonts w:hint="eastAsia"/>
        </w:rPr>
        <w:t>宜配置UPS电源，其UPS电源配置要求如下：</w:t>
      </w:r>
    </w:p>
    <w:p w14:paraId="0A85022B" w14:textId="77777777" w:rsidR="00D34EBF" w:rsidRDefault="00000000">
      <w:pPr>
        <w:pStyle w:val="aff4"/>
        <w:numPr>
          <w:ilvl w:val="0"/>
          <w:numId w:val="21"/>
        </w:numPr>
        <w:tabs>
          <w:tab w:val="clear" w:pos="4201"/>
          <w:tab w:val="clear" w:pos="9298"/>
          <w:tab w:val="center" w:pos="851"/>
        </w:tabs>
        <w:ind w:firstLineChars="0"/>
      </w:pPr>
      <w:r>
        <w:rPr>
          <w:rFonts w:hint="eastAsia"/>
        </w:rPr>
        <w:t>UPS电源输出功率应不小于监控中心所有设备运行时的载荷功率；</w:t>
      </w:r>
    </w:p>
    <w:p w14:paraId="2BB0D7E8" w14:textId="77777777" w:rsidR="00D34EBF" w:rsidRDefault="00000000">
      <w:pPr>
        <w:pStyle w:val="aff4"/>
        <w:numPr>
          <w:ilvl w:val="0"/>
          <w:numId w:val="21"/>
        </w:numPr>
        <w:tabs>
          <w:tab w:val="clear" w:pos="4201"/>
          <w:tab w:val="clear" w:pos="9298"/>
          <w:tab w:val="center" w:pos="851"/>
        </w:tabs>
        <w:ind w:firstLineChars="0"/>
      </w:pPr>
      <w:r>
        <w:rPr>
          <w:rFonts w:hint="eastAsia"/>
        </w:rPr>
        <w:t>UPS电源容量应支持监控中心所有设备正常不低于 8 h 。</w:t>
      </w:r>
    </w:p>
    <w:p w14:paraId="3A57A02B" w14:textId="77777777" w:rsidR="00D34EBF" w:rsidRDefault="00000000">
      <w:pPr>
        <w:pStyle w:val="a0"/>
        <w:spacing w:before="156" w:after="156"/>
      </w:pPr>
      <w:bookmarkStart w:id="90" w:name="_Toc12753"/>
      <w:r>
        <w:rPr>
          <w:rFonts w:hint="eastAsia"/>
        </w:rPr>
        <w:t>人员要求</w:t>
      </w:r>
      <w:bookmarkEnd w:id="90"/>
    </w:p>
    <w:p w14:paraId="4EA87700" w14:textId="77777777" w:rsidR="00D34EBF" w:rsidRDefault="00000000">
      <w:pPr>
        <w:pStyle w:val="aff4"/>
      </w:pPr>
      <w:r>
        <w:rPr>
          <w:rFonts w:hint="eastAsia"/>
        </w:rPr>
        <w:t>监控中心人员应满足以下要求：</w:t>
      </w:r>
    </w:p>
    <w:p w14:paraId="2FEA0BA0" w14:textId="77777777" w:rsidR="00D34EBF" w:rsidRDefault="00000000">
      <w:pPr>
        <w:pStyle w:val="aff4"/>
        <w:numPr>
          <w:ilvl w:val="0"/>
          <w:numId w:val="22"/>
        </w:numPr>
        <w:tabs>
          <w:tab w:val="clear" w:pos="4201"/>
          <w:tab w:val="center" w:pos="851"/>
        </w:tabs>
        <w:ind w:firstLineChars="0"/>
      </w:pPr>
      <w:r>
        <w:rPr>
          <w:rFonts w:hint="eastAsia"/>
        </w:rPr>
        <w:t>应配置至少1名技术负责人，技术负责人应为重庆市建设工程消防技术专家</w:t>
      </w:r>
      <w:proofErr w:type="gramStart"/>
      <w:r>
        <w:rPr>
          <w:rFonts w:hint="eastAsia"/>
        </w:rPr>
        <w:t>库成员或重庆市消防救援局</w:t>
      </w:r>
      <w:proofErr w:type="gramEnd"/>
      <w:r>
        <w:rPr>
          <w:rFonts w:hint="eastAsia"/>
        </w:rPr>
        <w:t>的消防专家库成员；</w:t>
      </w:r>
    </w:p>
    <w:p w14:paraId="40CCBDAF" w14:textId="77777777" w:rsidR="00D34EBF" w:rsidRDefault="00000000">
      <w:pPr>
        <w:pStyle w:val="aff4"/>
        <w:numPr>
          <w:ilvl w:val="0"/>
          <w:numId w:val="22"/>
        </w:numPr>
        <w:tabs>
          <w:tab w:val="clear" w:pos="4201"/>
          <w:tab w:val="center" w:pos="851"/>
        </w:tabs>
        <w:ind w:firstLineChars="0"/>
      </w:pPr>
      <w:r>
        <w:rPr>
          <w:rFonts w:hint="eastAsia"/>
        </w:rPr>
        <w:t>应配置至少1名管理人员，管理人员应具有一级注册消防工程师资质；</w:t>
      </w:r>
    </w:p>
    <w:p w14:paraId="0995C422" w14:textId="77777777" w:rsidR="00D34EBF" w:rsidRDefault="00000000">
      <w:pPr>
        <w:pStyle w:val="aff4"/>
        <w:numPr>
          <w:ilvl w:val="0"/>
          <w:numId w:val="22"/>
        </w:numPr>
        <w:tabs>
          <w:tab w:val="clear" w:pos="4201"/>
          <w:tab w:val="center" w:pos="851"/>
        </w:tabs>
        <w:ind w:firstLineChars="0"/>
      </w:pPr>
      <w:r>
        <w:rPr>
          <w:rFonts w:hint="eastAsia"/>
        </w:rPr>
        <w:t>应配置至少3名值班人员，值班人员应具有中级及以上消防设施操作员资质。</w:t>
      </w:r>
    </w:p>
    <w:p w14:paraId="519212DC" w14:textId="77777777" w:rsidR="00D34EBF" w:rsidRDefault="00000000">
      <w:pPr>
        <w:pStyle w:val="a0"/>
        <w:spacing w:before="156" w:after="156"/>
      </w:pPr>
      <w:bookmarkStart w:id="91" w:name="_Toc19371"/>
      <w:r>
        <w:rPr>
          <w:rFonts w:hint="eastAsia"/>
        </w:rPr>
        <w:t>值班要求</w:t>
      </w:r>
      <w:bookmarkEnd w:id="91"/>
    </w:p>
    <w:p w14:paraId="6BEA58D6" w14:textId="77777777" w:rsidR="00D34EBF" w:rsidRDefault="00000000">
      <w:pPr>
        <w:pStyle w:val="aff4"/>
      </w:pPr>
      <w:r>
        <w:rPr>
          <w:rFonts w:hint="eastAsia"/>
        </w:rPr>
        <w:t xml:space="preserve">监控中心值班管理应符合 </w:t>
      </w:r>
      <w:r>
        <w:t>GB 25506</w:t>
      </w:r>
      <w:r>
        <w:rPr>
          <w:rFonts w:hint="eastAsia"/>
        </w:rPr>
        <w:t>－</w:t>
      </w:r>
      <w:r>
        <w:t>2010</w:t>
      </w:r>
      <w:r>
        <w:rPr>
          <w:rFonts w:hint="eastAsia"/>
        </w:rPr>
        <w:t xml:space="preserve"> 中 4.2.1 条的要求。</w:t>
      </w:r>
    </w:p>
    <w:p w14:paraId="185EFE8F" w14:textId="77777777" w:rsidR="00D34EBF" w:rsidRDefault="00000000">
      <w:pPr>
        <w:pStyle w:val="a0"/>
        <w:spacing w:before="156" w:after="156"/>
      </w:pPr>
      <w:bookmarkStart w:id="92" w:name="_Toc10215"/>
      <w:r>
        <w:rPr>
          <w:rFonts w:hint="eastAsia"/>
        </w:rPr>
        <w:t>应急程序要求</w:t>
      </w:r>
      <w:bookmarkEnd w:id="92"/>
    </w:p>
    <w:p w14:paraId="0F586E52" w14:textId="77777777" w:rsidR="00D34EBF" w:rsidRDefault="00000000">
      <w:pPr>
        <w:pStyle w:val="aff4"/>
      </w:pPr>
      <w:r>
        <w:rPr>
          <w:rFonts w:hint="eastAsia"/>
        </w:rPr>
        <w:t xml:space="preserve">监控中心值班应急程序应符合 </w:t>
      </w:r>
      <w:r>
        <w:t>GB 25506</w:t>
      </w:r>
      <w:r>
        <w:rPr>
          <w:rFonts w:hint="eastAsia"/>
        </w:rPr>
        <w:t>－</w:t>
      </w:r>
      <w:r>
        <w:t>2010</w:t>
      </w:r>
      <w:r>
        <w:rPr>
          <w:rFonts w:hint="eastAsia"/>
        </w:rPr>
        <w:t xml:space="preserve"> 中 4.2.2 条的要求。</w:t>
      </w:r>
    </w:p>
    <w:p w14:paraId="4E8D065F" w14:textId="77777777" w:rsidR="00D34EBF" w:rsidRDefault="00000000">
      <w:pPr>
        <w:pStyle w:val="a"/>
        <w:spacing w:before="312" w:after="312"/>
        <w:ind w:left="0"/>
      </w:pPr>
      <w:bookmarkStart w:id="93" w:name="_Toc17159"/>
      <w:r>
        <w:rPr>
          <w:rFonts w:hint="eastAsia"/>
        </w:rPr>
        <w:t>检验要求</w:t>
      </w:r>
      <w:bookmarkEnd w:id="93"/>
    </w:p>
    <w:p w14:paraId="133A4866" w14:textId="77777777" w:rsidR="00D34EBF" w:rsidRDefault="00000000">
      <w:pPr>
        <w:pStyle w:val="a0"/>
        <w:spacing w:before="156" w:after="156"/>
      </w:pPr>
      <w:bookmarkStart w:id="94" w:name="_Toc6813"/>
      <w:r>
        <w:rPr>
          <w:rFonts w:hint="eastAsia"/>
        </w:rPr>
        <w:t>检验方式</w:t>
      </w:r>
      <w:bookmarkEnd w:id="94"/>
    </w:p>
    <w:p w14:paraId="3DF83B62" w14:textId="77777777" w:rsidR="00D34EBF" w:rsidRDefault="00000000">
      <w:pPr>
        <w:pStyle w:val="aff4"/>
      </w:pPr>
      <w:r>
        <w:t>检验机构应通过特定的软件系统</w:t>
      </w:r>
      <w:r>
        <w:rPr>
          <w:rFonts w:hint="eastAsia"/>
        </w:rPr>
        <w:t>以检验机构的角色</w:t>
      </w:r>
      <w:r>
        <w:t>接入</w:t>
      </w:r>
      <w:r>
        <w:rPr>
          <w:rFonts w:hint="eastAsia"/>
        </w:rPr>
        <w:t>消防设施远程控制系统，实现</w:t>
      </w:r>
      <w:r>
        <w:t>对</w:t>
      </w:r>
      <w:r>
        <w:rPr>
          <w:rFonts w:hint="eastAsia"/>
        </w:rPr>
        <w:t>消防设施远程监控系统的全功能的检验。</w:t>
      </w:r>
    </w:p>
    <w:p w14:paraId="770AFFA1" w14:textId="77777777" w:rsidR="00D34EBF" w:rsidRDefault="00000000">
      <w:pPr>
        <w:pStyle w:val="a0"/>
        <w:spacing w:before="156" w:after="156"/>
      </w:pPr>
      <w:bookmarkStart w:id="95" w:name="_Toc12202"/>
      <w:r>
        <w:rPr>
          <w:rFonts w:hint="eastAsia"/>
        </w:rPr>
        <w:t>检验项目</w:t>
      </w:r>
      <w:bookmarkEnd w:id="95"/>
    </w:p>
    <w:p w14:paraId="7BFDCC4E" w14:textId="77777777" w:rsidR="00D34EBF" w:rsidRDefault="00000000">
      <w:pPr>
        <w:pStyle w:val="aff4"/>
      </w:pPr>
      <w:r>
        <w:t>检验项目</w:t>
      </w:r>
      <w:r>
        <w:rPr>
          <w:rFonts w:hint="eastAsia"/>
        </w:rPr>
        <w:t xml:space="preserve">应结合联网用户侧已有消防设施，按如下项目进行检验: </w:t>
      </w:r>
    </w:p>
    <w:p w14:paraId="5293C040" w14:textId="77777777" w:rsidR="00D34EBF" w:rsidRDefault="00000000">
      <w:pPr>
        <w:pStyle w:val="aff4"/>
        <w:numPr>
          <w:ilvl w:val="0"/>
          <w:numId w:val="23"/>
        </w:numPr>
        <w:tabs>
          <w:tab w:val="clear" w:pos="4201"/>
          <w:tab w:val="center" w:pos="851"/>
        </w:tabs>
        <w:ind w:firstLineChars="0"/>
      </w:pPr>
      <w:r>
        <w:rPr>
          <w:rFonts w:hint="eastAsia"/>
        </w:rPr>
        <w:t>检验火灾报警设备信号通信是否正常；</w:t>
      </w:r>
    </w:p>
    <w:p w14:paraId="09433118" w14:textId="77777777" w:rsidR="00D34EBF" w:rsidRDefault="00000000">
      <w:pPr>
        <w:pStyle w:val="aff4"/>
        <w:numPr>
          <w:ilvl w:val="0"/>
          <w:numId w:val="23"/>
        </w:numPr>
        <w:tabs>
          <w:tab w:val="clear" w:pos="4201"/>
          <w:tab w:val="center" w:pos="851"/>
        </w:tabs>
        <w:ind w:firstLineChars="0"/>
      </w:pPr>
      <w:r>
        <w:rPr>
          <w:rFonts w:hint="eastAsia"/>
        </w:rPr>
        <w:t>检验消防联动控制器手动/自动状态切换是否正常；</w:t>
      </w:r>
    </w:p>
    <w:p w14:paraId="71BF1106" w14:textId="77777777" w:rsidR="00D34EBF" w:rsidRDefault="00000000">
      <w:pPr>
        <w:pStyle w:val="aff4"/>
        <w:numPr>
          <w:ilvl w:val="0"/>
          <w:numId w:val="23"/>
        </w:numPr>
        <w:tabs>
          <w:tab w:val="clear" w:pos="4201"/>
          <w:tab w:val="center" w:pos="851"/>
        </w:tabs>
        <w:ind w:firstLineChars="0"/>
      </w:pPr>
      <w:r>
        <w:rPr>
          <w:rFonts w:hint="eastAsia"/>
        </w:rPr>
        <w:t>检验消防联动控制器远程消音是否正常；</w:t>
      </w:r>
    </w:p>
    <w:p w14:paraId="49FD12EF" w14:textId="77777777" w:rsidR="00D34EBF" w:rsidRDefault="00000000">
      <w:pPr>
        <w:pStyle w:val="aff4"/>
        <w:numPr>
          <w:ilvl w:val="0"/>
          <w:numId w:val="23"/>
        </w:numPr>
        <w:tabs>
          <w:tab w:val="clear" w:pos="4201"/>
          <w:tab w:val="center" w:pos="851"/>
        </w:tabs>
        <w:ind w:firstLineChars="0"/>
      </w:pPr>
      <w:r>
        <w:rPr>
          <w:rFonts w:hint="eastAsia"/>
        </w:rPr>
        <w:t>检验消防联动控制器远程复位是否正常；</w:t>
      </w:r>
    </w:p>
    <w:p w14:paraId="0CCC2921" w14:textId="77777777" w:rsidR="00D34EBF" w:rsidRDefault="00000000">
      <w:pPr>
        <w:pStyle w:val="aff4"/>
        <w:numPr>
          <w:ilvl w:val="0"/>
          <w:numId w:val="23"/>
        </w:numPr>
        <w:tabs>
          <w:tab w:val="clear" w:pos="4201"/>
          <w:tab w:val="center" w:pos="851"/>
        </w:tabs>
        <w:ind w:firstLineChars="0"/>
      </w:pPr>
      <w:r>
        <w:rPr>
          <w:rFonts w:hint="eastAsia"/>
        </w:rPr>
        <w:t>检验灭火系统控制喷淋</w:t>
      </w:r>
      <w:proofErr w:type="gramStart"/>
      <w:r>
        <w:rPr>
          <w:rFonts w:hint="eastAsia"/>
        </w:rPr>
        <w:t>泵启动</w:t>
      </w:r>
      <w:proofErr w:type="gramEnd"/>
      <w:r>
        <w:rPr>
          <w:rFonts w:hint="eastAsia"/>
        </w:rPr>
        <w:t>/停止是否正常；</w:t>
      </w:r>
    </w:p>
    <w:p w14:paraId="0F528359" w14:textId="77777777" w:rsidR="00D34EBF" w:rsidRDefault="00000000">
      <w:pPr>
        <w:pStyle w:val="aff4"/>
        <w:numPr>
          <w:ilvl w:val="0"/>
          <w:numId w:val="23"/>
        </w:numPr>
        <w:tabs>
          <w:tab w:val="clear" w:pos="4201"/>
          <w:tab w:val="center" w:pos="851"/>
        </w:tabs>
        <w:ind w:firstLineChars="0"/>
      </w:pPr>
      <w:r>
        <w:rPr>
          <w:rFonts w:hint="eastAsia"/>
        </w:rPr>
        <w:t>检验灭火系统控制室内消防泵启动/停止是否正常；</w:t>
      </w:r>
    </w:p>
    <w:p w14:paraId="6B85B530" w14:textId="77777777" w:rsidR="00D34EBF" w:rsidRDefault="00000000">
      <w:pPr>
        <w:pStyle w:val="aff4"/>
        <w:numPr>
          <w:ilvl w:val="0"/>
          <w:numId w:val="23"/>
        </w:numPr>
        <w:tabs>
          <w:tab w:val="clear" w:pos="4201"/>
          <w:tab w:val="center" w:pos="851"/>
        </w:tabs>
        <w:ind w:firstLineChars="0"/>
      </w:pPr>
      <w:r>
        <w:rPr>
          <w:rFonts w:hint="eastAsia"/>
        </w:rPr>
        <w:t>检验灭火系统控制室外消防泵启动/停止是否正常；</w:t>
      </w:r>
    </w:p>
    <w:p w14:paraId="0384D3B3" w14:textId="77777777" w:rsidR="00D34EBF" w:rsidRDefault="00000000">
      <w:pPr>
        <w:pStyle w:val="aff4"/>
        <w:numPr>
          <w:ilvl w:val="0"/>
          <w:numId w:val="23"/>
        </w:numPr>
        <w:tabs>
          <w:tab w:val="clear" w:pos="4201"/>
          <w:tab w:val="center" w:pos="851"/>
        </w:tabs>
        <w:ind w:firstLineChars="0"/>
      </w:pPr>
      <w:r>
        <w:rPr>
          <w:rFonts w:hint="eastAsia"/>
        </w:rPr>
        <w:t>检验防排烟系统控制排烟风机启动/停止是否正常；</w:t>
      </w:r>
    </w:p>
    <w:p w14:paraId="19BA24D0" w14:textId="77777777" w:rsidR="00D34EBF" w:rsidRDefault="00000000">
      <w:pPr>
        <w:pStyle w:val="aff4"/>
        <w:numPr>
          <w:ilvl w:val="0"/>
          <w:numId w:val="23"/>
        </w:numPr>
        <w:tabs>
          <w:tab w:val="clear" w:pos="4201"/>
          <w:tab w:val="center" w:pos="851"/>
        </w:tabs>
        <w:ind w:firstLineChars="0"/>
      </w:pPr>
      <w:r>
        <w:rPr>
          <w:rFonts w:hint="eastAsia"/>
        </w:rPr>
        <w:lastRenderedPageBreak/>
        <w:t>检验防排烟系统控制送风机启动/停止是否正常；</w:t>
      </w:r>
    </w:p>
    <w:p w14:paraId="15230E8A" w14:textId="77777777" w:rsidR="00D34EBF" w:rsidRDefault="00000000">
      <w:pPr>
        <w:pStyle w:val="aff4"/>
        <w:numPr>
          <w:ilvl w:val="0"/>
          <w:numId w:val="23"/>
        </w:numPr>
        <w:tabs>
          <w:tab w:val="clear" w:pos="4201"/>
          <w:tab w:val="center" w:pos="851"/>
        </w:tabs>
        <w:ind w:firstLineChars="0"/>
      </w:pPr>
      <w:r>
        <w:rPr>
          <w:rFonts w:hint="eastAsia"/>
        </w:rPr>
        <w:t>检验防火卷帘启动/停止是否正常；</w:t>
      </w:r>
    </w:p>
    <w:p w14:paraId="7CF188D7" w14:textId="77777777" w:rsidR="00D34EBF" w:rsidRDefault="00000000">
      <w:pPr>
        <w:pStyle w:val="aff4"/>
        <w:numPr>
          <w:ilvl w:val="0"/>
          <w:numId w:val="23"/>
        </w:numPr>
        <w:tabs>
          <w:tab w:val="clear" w:pos="4201"/>
          <w:tab w:val="center" w:pos="851"/>
        </w:tabs>
        <w:ind w:firstLineChars="0"/>
      </w:pPr>
      <w:r>
        <w:rPr>
          <w:rFonts w:hint="eastAsia"/>
        </w:rPr>
        <w:t>检验防火门开闭是否正常。</w:t>
      </w:r>
    </w:p>
    <w:p w14:paraId="591B8F99" w14:textId="77777777" w:rsidR="00D34EBF" w:rsidRDefault="00000000">
      <w:pPr>
        <w:pStyle w:val="a0"/>
        <w:spacing w:before="156" w:after="156"/>
      </w:pPr>
      <w:bookmarkStart w:id="96" w:name="_Toc6408"/>
      <w:r>
        <w:rPr>
          <w:rFonts w:hint="eastAsia"/>
        </w:rPr>
        <w:t>合格性判定</w:t>
      </w:r>
      <w:bookmarkEnd w:id="96"/>
    </w:p>
    <w:p w14:paraId="1160C537" w14:textId="77777777" w:rsidR="00D34EBF" w:rsidRDefault="00000000">
      <w:pPr>
        <w:pStyle w:val="aff4"/>
      </w:pPr>
      <w:r>
        <w:rPr>
          <w:rFonts w:hint="eastAsia"/>
        </w:rPr>
        <w:t>只有当本文件中 11.2 条中所有检测项目检验合格后，方判定消防设施远程监控系统合格；若本文件中 11.2 条中任意一项检验不合格，均判定消防设施远程监控系统不合格。</w:t>
      </w:r>
    </w:p>
    <w:p w14:paraId="487A8048" w14:textId="77777777" w:rsidR="00D34EBF" w:rsidRDefault="00D34EBF">
      <w:pPr>
        <w:pStyle w:val="aff4"/>
      </w:pPr>
    </w:p>
    <w:p w14:paraId="1E9837EE" w14:textId="77777777" w:rsidR="00D34EBF" w:rsidRDefault="00D34EBF">
      <w:pPr>
        <w:pStyle w:val="aff4"/>
      </w:pPr>
    </w:p>
    <w:p w14:paraId="50A65CE8" w14:textId="77777777" w:rsidR="00D34EBF" w:rsidRDefault="00D34EBF">
      <w:pPr>
        <w:pStyle w:val="aff4"/>
      </w:pPr>
    </w:p>
    <w:p w14:paraId="19471A02" w14:textId="77777777" w:rsidR="00D34EBF" w:rsidRDefault="00D34EBF">
      <w:pPr>
        <w:pStyle w:val="aff4"/>
      </w:pPr>
    </w:p>
    <w:p w14:paraId="57BD7D84" w14:textId="77777777" w:rsidR="00D34EBF" w:rsidRDefault="00D34EBF">
      <w:pPr>
        <w:pStyle w:val="aff4"/>
      </w:pPr>
    </w:p>
    <w:p w14:paraId="1B851309" w14:textId="77777777" w:rsidR="00D34EBF" w:rsidRDefault="00D34EBF">
      <w:pPr>
        <w:pStyle w:val="aff4"/>
      </w:pPr>
    </w:p>
    <w:p w14:paraId="5B381131" w14:textId="77777777" w:rsidR="00D34EBF" w:rsidRDefault="00D34EBF">
      <w:pPr>
        <w:pStyle w:val="aff4"/>
      </w:pPr>
    </w:p>
    <w:p w14:paraId="10F8653D" w14:textId="77777777" w:rsidR="00D34EBF" w:rsidRDefault="00000000">
      <w:pPr>
        <w:adjustRightInd w:val="0"/>
        <w:snapToGrid w:val="0"/>
        <w:spacing w:beforeLines="50" w:before="156"/>
        <w:jc w:val="center"/>
        <w:rPr>
          <w:rFonts w:eastAsia="黑体"/>
          <w:sz w:val="32"/>
          <w:szCs w:val="32"/>
        </w:rPr>
      </w:pPr>
      <w:r>
        <w:t>_________________________________</w:t>
      </w:r>
    </w:p>
    <w:bookmarkEnd w:id="1"/>
    <w:p w14:paraId="24507FDF" w14:textId="77777777" w:rsidR="00D34EBF" w:rsidRDefault="00D34EBF">
      <w:pPr>
        <w:pStyle w:val="aff4"/>
      </w:pPr>
    </w:p>
    <w:sectPr w:rsidR="00D34EBF">
      <w:headerReference w:type="even" r:id="rId17"/>
      <w:headerReference w:type="default" r:id="rId18"/>
      <w:footerReference w:type="even" r:id="rId19"/>
      <w:footerReference w:type="default" r:id="rId20"/>
      <w:type w:val="continuous"/>
      <w:pgSz w:w="11906" w:h="16838"/>
      <w:pgMar w:top="1418" w:right="1134" w:bottom="1134" w:left="1531" w:header="136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2DC2" w14:textId="77777777" w:rsidR="00E90E16" w:rsidRDefault="00E90E16">
      <w:r>
        <w:separator/>
      </w:r>
    </w:p>
  </w:endnote>
  <w:endnote w:type="continuationSeparator" w:id="0">
    <w:p w14:paraId="74529622" w14:textId="77777777" w:rsidR="00E90E16" w:rsidRDefault="00E9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0380" w14:textId="77777777" w:rsidR="00D34EBF" w:rsidRDefault="00000000">
    <w:pPr>
      <w:pStyle w:val="afd"/>
      <w:jc w:val="right"/>
    </w:pPr>
    <w:r>
      <w:rPr>
        <w:noProof/>
      </w:rPr>
      <mc:AlternateContent>
        <mc:Choice Requires="wps">
          <w:drawing>
            <wp:anchor distT="0" distB="0" distL="114300" distR="114300" simplePos="0" relativeHeight="251659264" behindDoc="0" locked="0" layoutInCell="1" allowOverlap="1" wp14:anchorId="35BA0D8D" wp14:editId="3DA6A946">
              <wp:simplePos x="0" y="0"/>
              <wp:positionH relativeFrom="margin">
                <wp:align>inside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6660"/>
                          </w:sdtPr>
                          <w:sdtContent>
                            <w:p w14:paraId="707ABC07" w14:textId="77777777" w:rsidR="00D34EBF" w:rsidRDefault="00000000">
                              <w:pPr>
                                <w:pStyle w:val="afd"/>
                                <w:jc w:val="right"/>
                              </w:pPr>
                              <w:r>
                                <w:fldChar w:fldCharType="begin"/>
                              </w:r>
                              <w:r>
                                <w:instrText xml:space="preserve"> PAGE   \* MERGEFORMAT </w:instrText>
                              </w:r>
                              <w:r>
                                <w:fldChar w:fldCharType="separate"/>
                              </w:r>
                              <w:r>
                                <w:rPr>
                                  <w:lang w:val="zh-CN"/>
                                </w:rPr>
                                <w:t>2</w:t>
                              </w:r>
                              <w:r>
                                <w:rPr>
                                  <w:lang w:val="zh-CN"/>
                                </w:rPr>
                                <w:fldChar w:fldCharType="end"/>
                              </w:r>
                            </w:p>
                          </w:sdtContent>
                        </w:sdt>
                        <w:p w14:paraId="2F8C4484" w14:textId="77777777" w:rsidR="00D34EBF" w:rsidRDefault="00D34EBF"/>
                      </w:txbxContent>
                    </wps:txbx>
                    <wps:bodyPr vert="horz" wrap="none" lIns="0" tIns="0" rIns="0" bIns="0" anchor="t" anchorCtr="0">
                      <a:spAutoFit/>
                    </wps:bodyPr>
                  </wps:wsp>
                </a:graphicData>
              </a:graphic>
            </wp:anchor>
          </w:drawing>
        </mc:Choice>
        <mc:Fallback>
          <w:pict>
            <v:shapetype w14:anchorId="35BA0D8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sdt>
                    <w:sdtPr>
                      <w:id w:val="147476660"/>
                    </w:sdtPr>
                    <w:sdtContent>
                      <w:p w14:paraId="707ABC07" w14:textId="77777777" w:rsidR="00D34EBF" w:rsidRDefault="00000000">
                        <w:pPr>
                          <w:pStyle w:val="afd"/>
                          <w:jc w:val="right"/>
                        </w:pPr>
                        <w:r>
                          <w:fldChar w:fldCharType="begin"/>
                        </w:r>
                        <w:r>
                          <w:instrText xml:space="preserve"> PAGE   \* MERGEFORMAT </w:instrText>
                        </w:r>
                        <w:r>
                          <w:fldChar w:fldCharType="separate"/>
                        </w:r>
                        <w:r>
                          <w:rPr>
                            <w:lang w:val="zh-CN"/>
                          </w:rPr>
                          <w:t>2</w:t>
                        </w:r>
                        <w:r>
                          <w:rPr>
                            <w:lang w:val="zh-CN"/>
                          </w:rPr>
                          <w:fldChar w:fldCharType="end"/>
                        </w:r>
                      </w:p>
                    </w:sdtContent>
                  </w:sdt>
                  <w:p w14:paraId="2F8C4484" w14:textId="77777777" w:rsidR="00D34EBF" w:rsidRDefault="00D34EBF"/>
                </w:txbxContent>
              </v:textbox>
              <w10:wrap anchorx="margin"/>
            </v:shape>
          </w:pict>
        </mc:Fallback>
      </mc:AlternateContent>
    </w:r>
  </w:p>
  <w:p w14:paraId="40272F86" w14:textId="77777777" w:rsidR="00D34EBF" w:rsidRDefault="00D34EBF">
    <w:pPr>
      <w:pStyle w:val="afd"/>
    </w:pPr>
  </w:p>
  <w:p w14:paraId="3A570258" w14:textId="77777777" w:rsidR="00D34EBF" w:rsidRDefault="00D34EBF"/>
  <w:p w14:paraId="3701BB91" w14:textId="77777777" w:rsidR="00D34EBF" w:rsidRDefault="00D34EBF"/>
  <w:p w14:paraId="58857C19" w14:textId="77777777" w:rsidR="00D34EBF" w:rsidRDefault="00D34EBF"/>
  <w:p w14:paraId="13F69D6E" w14:textId="77777777" w:rsidR="00D34EBF" w:rsidRDefault="00D34EBF"/>
  <w:p w14:paraId="77025056" w14:textId="77777777" w:rsidR="00D34EBF" w:rsidRDefault="00D34EBF"/>
  <w:p w14:paraId="2ED0E91B" w14:textId="77777777" w:rsidR="00D34EBF" w:rsidRDefault="00D34E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1BF8" w14:textId="77777777" w:rsidR="00D34EBF" w:rsidRDefault="00000000">
    <w:pPr>
      <w:pStyle w:val="afd"/>
    </w:pPr>
    <w:r>
      <w:rPr>
        <w:noProof/>
      </w:rPr>
      <mc:AlternateContent>
        <mc:Choice Requires="wps">
          <w:drawing>
            <wp:anchor distT="0" distB="0" distL="114300" distR="114300" simplePos="0" relativeHeight="251663360" behindDoc="0" locked="0" layoutInCell="1" allowOverlap="1" wp14:anchorId="3DB8AE1C" wp14:editId="70FC2D2E">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6C648" w14:textId="77777777" w:rsidR="00D34EBF" w:rsidRDefault="00000000">
                          <w:pPr>
                            <w:pStyle w:val="afd"/>
                          </w:pPr>
                          <w:r>
                            <w:fldChar w:fldCharType="begin"/>
                          </w:r>
                          <w:r>
                            <w:instrText xml:space="preserve"> PAGE  \* MERGEFORMAT </w:instrText>
                          </w:r>
                          <w:r>
                            <w:fldChar w:fldCharType="separate"/>
                          </w:r>
                          <w:r>
                            <w:t>II</w:t>
                          </w:r>
                          <w:r>
                            <w:fldChar w:fldCharType="end"/>
                          </w:r>
                        </w:p>
                      </w:txbxContent>
                    </wps:txbx>
                    <wps:bodyPr vert="horz" wrap="none" lIns="0" tIns="0" rIns="0" bIns="0" anchor="t" anchorCtr="0">
                      <a:spAutoFit/>
                    </wps:bodyPr>
                  </wps:wsp>
                </a:graphicData>
              </a:graphic>
            </wp:anchor>
          </w:drawing>
        </mc:Choice>
        <mc:Fallback>
          <w:pict>
            <v:shapetype w14:anchorId="3DB8AE1C" id="_x0000_t202" coordsize="21600,21600" o:spt="202" path="m,l,21600r21600,l21600,xe">
              <v:stroke joinstyle="miter"/>
              <v:path gradientshapeok="t" o:connecttype="rect"/>
            </v:shapetype>
            <v:shape id="文本框 7" o:spid="_x0000_s1027"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4EA6C648" w14:textId="77777777" w:rsidR="00D34EBF" w:rsidRDefault="00000000">
                    <w:pPr>
                      <w:pStyle w:val="afd"/>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BF1" w14:textId="77777777" w:rsidR="00D34EBF" w:rsidRDefault="00000000">
    <w:pPr>
      <w:pStyle w:val="afd"/>
      <w:jc w:val="right"/>
    </w:pPr>
    <w:r>
      <w:rPr>
        <w:noProof/>
      </w:rPr>
      <mc:AlternateContent>
        <mc:Choice Requires="wps">
          <w:drawing>
            <wp:anchor distT="0" distB="0" distL="114300" distR="114300" simplePos="0" relativeHeight="251662336" behindDoc="0" locked="0" layoutInCell="1" allowOverlap="1" wp14:anchorId="155E22B8" wp14:editId="57669AA0">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CB6F3A" w14:textId="77777777" w:rsidR="00D34EBF" w:rsidRDefault="00000000">
                          <w:pPr>
                            <w:pStyle w:val="afd"/>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155E22B8" id="_x0000_t202" coordsize="21600,21600" o:spt="202" path="m,l,21600r21600,l21600,xe">
              <v:stroke joinstyle="miter"/>
              <v:path gradientshapeok="t" o:connecttype="rect"/>
            </v:shapetype>
            <v:shape id="文本框 6" o:spid="_x0000_s1028"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BU6M6qoAEAAEUD&#10;AAAOAAAAAAAAAAAAAAAAAC4CAABkcnMvZTJvRG9jLnhtbFBLAQItABQABgAIAAAAIQAMSvDu1gAA&#10;AAUBAAAPAAAAAAAAAAAAAAAAAPoDAABkcnMvZG93bnJldi54bWxQSwUGAAAAAAQABADzAAAA/QQA&#10;AAAA&#10;" filled="f" stroked="f">
              <v:textbox style="mso-fit-shape-to-text:t" inset="0,0,0,0">
                <w:txbxContent>
                  <w:p w14:paraId="6BCB6F3A" w14:textId="77777777" w:rsidR="00D34EBF" w:rsidRDefault="00000000">
                    <w:pPr>
                      <w:pStyle w:val="afd"/>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FBEF" w14:textId="77777777" w:rsidR="00D34EBF" w:rsidRDefault="00000000">
    <w:pPr>
      <w:pStyle w:val="afd"/>
    </w:pPr>
    <w:r>
      <w:rPr>
        <w:noProof/>
      </w:rPr>
      <mc:AlternateContent>
        <mc:Choice Requires="wps">
          <w:drawing>
            <wp:anchor distT="0" distB="0" distL="114300" distR="114300" simplePos="0" relativeHeight="251665408" behindDoc="0" locked="0" layoutInCell="1" allowOverlap="1" wp14:anchorId="1646C54B" wp14:editId="340B8791">
              <wp:simplePos x="0" y="0"/>
              <wp:positionH relativeFrom="margin">
                <wp:align>outside</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EF35E" w14:textId="77777777" w:rsidR="00D34EBF" w:rsidRDefault="00000000">
                          <w:pPr>
                            <w:pStyle w:val="afd"/>
                          </w:pPr>
                          <w:r>
                            <w:fldChar w:fldCharType="begin"/>
                          </w:r>
                          <w:r>
                            <w:instrText xml:space="preserve"> PAGE  \* MERGEFORMAT </w:instrText>
                          </w:r>
                          <w:r>
                            <w:fldChar w:fldCharType="separate"/>
                          </w:r>
                          <w:r>
                            <w:t>II</w:t>
                          </w:r>
                          <w:r>
                            <w:fldChar w:fldCharType="end"/>
                          </w:r>
                        </w:p>
                      </w:txbxContent>
                    </wps:txbx>
                    <wps:bodyPr vert="horz" wrap="none" lIns="0" tIns="0" rIns="0" bIns="0" anchor="t" anchorCtr="0">
                      <a:spAutoFit/>
                    </wps:bodyPr>
                  </wps:wsp>
                </a:graphicData>
              </a:graphic>
            </wp:anchor>
          </w:drawing>
        </mc:Choice>
        <mc:Fallback>
          <w:pict>
            <v:shapetype w14:anchorId="1646C54B" id="_x0000_t202" coordsize="21600,21600" o:spt="202" path="m,l,21600r21600,l21600,xe">
              <v:stroke joinstyle="miter"/>
              <v:path gradientshapeok="t" o:connecttype="rect"/>
            </v:shapetype>
            <v:shape id="文本框 22" o:spid="_x0000_s1029"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gnoQEAAEUDAAAOAAAAZHJzL2Uyb0RvYy54bWysUtuOEzEMfUfiH6K808wWCV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1QYJ6EBAABF&#10;AwAADgAAAAAAAAAAAAAAAAAuAgAAZHJzL2Uyb0RvYy54bWxQSwECLQAUAAYACAAAACEADErw7tYA&#10;AAAFAQAADwAAAAAAAAAAAAAAAAD7AwAAZHJzL2Rvd25yZXYueG1sUEsFBgAAAAAEAAQA8wAAAP4E&#10;AAAAAA==&#10;" filled="f" stroked="f">
              <v:textbox style="mso-fit-shape-to-text:t" inset="0,0,0,0">
                <w:txbxContent>
                  <w:p w14:paraId="5E9EF35E" w14:textId="77777777" w:rsidR="00D34EBF" w:rsidRDefault="00000000">
                    <w:pPr>
                      <w:pStyle w:val="afd"/>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9FCC" w14:textId="77777777" w:rsidR="00D34EBF" w:rsidRDefault="00000000">
    <w:pPr>
      <w:pStyle w:val="afd"/>
      <w:jc w:val="right"/>
    </w:pPr>
    <w:r>
      <w:rPr>
        <w:noProof/>
      </w:rPr>
      <mc:AlternateContent>
        <mc:Choice Requires="wps">
          <w:drawing>
            <wp:anchor distT="0" distB="0" distL="114300" distR="114300" simplePos="0" relativeHeight="251664384" behindDoc="0" locked="0" layoutInCell="1" allowOverlap="1" wp14:anchorId="395C9DCB" wp14:editId="311E3F9A">
              <wp:simplePos x="0" y="0"/>
              <wp:positionH relativeFrom="margin">
                <wp:align>outside</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AC5DE" w14:textId="77777777" w:rsidR="00D34EBF" w:rsidRDefault="00000000">
                          <w:pPr>
                            <w:pStyle w:val="afd"/>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395C9DCB" id="_x0000_t202" coordsize="21600,21600" o:spt="202" path="m,l,21600r21600,l21600,xe">
              <v:stroke joinstyle="miter"/>
              <v:path gradientshapeok="t" o:connecttype="rect"/>
            </v:shapetype>
            <v:shape id="文本框 21"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swoQEAAEUDAAAOAAAAZHJzL2Uyb0RvYy54bWysUtuOEzEMfUfiH6K808xWCF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NG/bMKEBAABF&#10;AwAADgAAAAAAAAAAAAAAAAAuAgAAZHJzL2Uyb0RvYy54bWxQSwECLQAUAAYACAAAACEADErw7tYA&#10;AAAFAQAADwAAAAAAAAAAAAAAAAD7AwAAZHJzL2Rvd25yZXYueG1sUEsFBgAAAAAEAAQA8wAAAP4E&#10;AAAAAA==&#10;" filled="f" stroked="f">
              <v:textbox style="mso-fit-shape-to-text:t" inset="0,0,0,0">
                <w:txbxContent>
                  <w:p w14:paraId="0EAAC5DE" w14:textId="77777777" w:rsidR="00D34EBF" w:rsidRDefault="00000000">
                    <w:pPr>
                      <w:pStyle w:val="afd"/>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560C" w14:textId="77777777" w:rsidR="00E90E16" w:rsidRDefault="00E90E16">
      <w:r>
        <w:separator/>
      </w:r>
    </w:p>
  </w:footnote>
  <w:footnote w:type="continuationSeparator" w:id="0">
    <w:p w14:paraId="2DC08423" w14:textId="77777777" w:rsidR="00E90E16" w:rsidRDefault="00E9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4761" w14:textId="77777777" w:rsidR="00D34EBF" w:rsidRDefault="00000000">
    <w:pPr>
      <w:jc w:val="right"/>
    </w:pPr>
    <w:r>
      <w:t>T/CQ</w:t>
    </w:r>
    <w:r>
      <w:rPr>
        <w:rFonts w:hint="eastAsia"/>
      </w:rPr>
      <w:t xml:space="preserve">FIRE </w:t>
    </w:r>
    <w:r>
      <w:t>00</w:t>
    </w:r>
    <w:r>
      <w:rPr>
        <w:rFonts w:hint="eastAsia"/>
      </w:rPr>
      <w:t>2</w:t>
    </w:r>
    <w:r>
      <w:t>-202</w:t>
    </w:r>
    <w:r>
      <w:rPr>
        <w:rFonts w:hint="eastAsia"/>
      </w:rPr>
      <w:t>5</w:t>
    </w:r>
  </w:p>
  <w:p w14:paraId="60021C18" w14:textId="77777777" w:rsidR="00D34EBF" w:rsidRDefault="00D34EBF"/>
  <w:p w14:paraId="4BFCA5FA" w14:textId="77777777" w:rsidR="00D34EBF" w:rsidRDefault="00D34EBF"/>
  <w:p w14:paraId="367838D2" w14:textId="77777777" w:rsidR="00D34EBF" w:rsidRDefault="00D34EBF"/>
  <w:p w14:paraId="3D289154" w14:textId="77777777" w:rsidR="00D34EBF" w:rsidRDefault="00D34EBF"/>
  <w:p w14:paraId="585C1077" w14:textId="77777777" w:rsidR="00D34EBF" w:rsidRDefault="00D34EBF"/>
  <w:p w14:paraId="5EF093F9" w14:textId="77777777" w:rsidR="00D34EBF" w:rsidRDefault="00D34E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657" w14:textId="77777777" w:rsidR="00D34EBF" w:rsidRDefault="00000000">
    <w:pPr>
      <w:pStyle w:val="aff6"/>
      <w:jc w:val="left"/>
    </w:pPr>
    <w:r>
      <w:rPr>
        <w:rFonts w:ascii="Times New Roman"/>
      </w:rPr>
      <w:t>T</w:t>
    </w:r>
    <w:r>
      <w:rPr>
        <w:rFonts w:ascii="Times New Roman"/>
      </w:rPr>
      <w:t>／</w:t>
    </w:r>
    <w:r>
      <w:rPr>
        <w:rFonts w:ascii="Times New Roman"/>
      </w:rPr>
      <w:t>CQ</w:t>
    </w:r>
    <w:r>
      <w:rPr>
        <w:rFonts w:ascii="Times New Roman" w:hint="eastAsia"/>
      </w:rPr>
      <w:t>FPA 002</w:t>
    </w:r>
    <w:r>
      <w:rPr>
        <w:rFonts w:ascii="Times New Roman" w:hint="eastAsia"/>
      </w:rPr>
      <w:t>－</w:t>
    </w:r>
    <w:r>
      <w:rPr>
        <w:rFonts w:ascii="Times New Roman"/>
      </w:rPr>
      <w:t>202</w:t>
    </w:r>
    <w:r>
      <w:rPr>
        <w:rFonts w:ascii="Times New Roman" w:hint="eastAsia"/>
      </w:rPr>
      <w:t xml:space="preserve">5  </w:t>
    </w:r>
    <w:r>
      <w:rPr>
        <w:rFonts w:ascii="Times New Roman"/>
      </w:rPr>
      <w:t>T</w:t>
    </w:r>
    <w:r>
      <w:rPr>
        <w:rFonts w:ascii="Times New Roman"/>
      </w:rPr>
      <w:t>／</w:t>
    </w:r>
    <w:r>
      <w:rPr>
        <w:rFonts w:ascii="Times New Roman"/>
      </w:rPr>
      <w:t>CQ</w:t>
    </w:r>
    <w:r>
      <w:rPr>
        <w:rFonts w:ascii="Times New Roman" w:hint="eastAsia"/>
      </w:rPr>
      <w:t>AIOTA 006</w:t>
    </w:r>
    <w:r>
      <w:rPr>
        <w:rFonts w:ascii="Times New Roman" w:hint="eastAsia"/>
      </w:rPr>
      <w:t>－</w:t>
    </w:r>
    <w:r>
      <w:rPr>
        <w:rFonts w:ascii="Times New Roman"/>
      </w:rPr>
      <w:t>202</w:t>
    </w:r>
    <w:r>
      <w:rPr>
        <w:rFonts w:ascii="Times New Roman" w:hint="eastAsia"/>
      </w:rPr>
      <w:t xml:space="preserve">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40D" w14:textId="77777777" w:rsidR="00D34EBF" w:rsidRDefault="00000000">
    <w:pPr>
      <w:pStyle w:val="aff6"/>
      <w:wordWrap w:val="0"/>
    </w:pPr>
    <w:r>
      <w:rPr>
        <w:rFonts w:ascii="Times New Roman"/>
      </w:rPr>
      <w:t>T</w:t>
    </w:r>
    <w:r>
      <w:rPr>
        <w:rFonts w:ascii="Times New Roman"/>
      </w:rPr>
      <w:t>／</w:t>
    </w:r>
    <w:r>
      <w:rPr>
        <w:rFonts w:ascii="Times New Roman"/>
      </w:rPr>
      <w:t>CQ</w:t>
    </w:r>
    <w:r>
      <w:rPr>
        <w:rFonts w:ascii="Times New Roman" w:hint="eastAsia"/>
      </w:rPr>
      <w:t>FPA 002</w:t>
    </w:r>
    <w:r>
      <w:rPr>
        <w:rFonts w:ascii="Times New Roman" w:hint="eastAsia"/>
      </w:rPr>
      <w:t>－</w:t>
    </w:r>
    <w:r>
      <w:rPr>
        <w:rFonts w:ascii="Times New Roman"/>
      </w:rPr>
      <w:t>202</w:t>
    </w:r>
    <w:r>
      <w:rPr>
        <w:rFonts w:ascii="Times New Roman" w:hint="eastAsia"/>
      </w:rPr>
      <w:t xml:space="preserve">5  </w:t>
    </w:r>
    <w:r>
      <w:rPr>
        <w:rFonts w:ascii="Times New Roman"/>
      </w:rPr>
      <w:t>T</w:t>
    </w:r>
    <w:r>
      <w:rPr>
        <w:rFonts w:ascii="Times New Roman"/>
      </w:rPr>
      <w:t>／</w:t>
    </w:r>
    <w:r>
      <w:rPr>
        <w:rFonts w:ascii="Times New Roman"/>
      </w:rPr>
      <w:t>CQ</w:t>
    </w:r>
    <w:r>
      <w:rPr>
        <w:rFonts w:ascii="Times New Roman" w:hint="eastAsia"/>
      </w:rPr>
      <w:t>AIOTA 006</w:t>
    </w:r>
    <w:r>
      <w:rPr>
        <w:rFonts w:ascii="Times New Roman" w:hint="eastAsia"/>
      </w:rPr>
      <w:t>－</w:t>
    </w:r>
    <w:r>
      <w:rPr>
        <w:rFonts w:ascii="Times New Roman"/>
      </w:rPr>
      <w:t>202</w:t>
    </w:r>
    <w:r>
      <w:rPr>
        <w:rFonts w:ascii="Times New Roman" w:hint="eastAsia"/>
      </w:rPr>
      <w:t xml:space="preserve">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2C38" w14:textId="77777777" w:rsidR="00D34EBF" w:rsidRDefault="00000000">
    <w:pPr>
      <w:pStyle w:val="aff6"/>
      <w:jc w:val="left"/>
    </w:pPr>
    <w:r>
      <w:rPr>
        <w:rFonts w:ascii="Times New Roman"/>
      </w:rPr>
      <w:t>T</w:t>
    </w:r>
    <w:r>
      <w:rPr>
        <w:rFonts w:ascii="Times New Roman"/>
      </w:rPr>
      <w:t>／</w:t>
    </w:r>
    <w:r>
      <w:rPr>
        <w:rFonts w:ascii="Times New Roman"/>
      </w:rPr>
      <w:t>CQ</w:t>
    </w:r>
    <w:r>
      <w:rPr>
        <w:rFonts w:ascii="Times New Roman" w:hint="eastAsia"/>
      </w:rPr>
      <w:t>FPA 002</w:t>
    </w:r>
    <w:r>
      <w:rPr>
        <w:rFonts w:ascii="Times New Roman" w:hint="eastAsia"/>
      </w:rPr>
      <w:t>－</w:t>
    </w:r>
    <w:r>
      <w:rPr>
        <w:rFonts w:ascii="Times New Roman"/>
      </w:rPr>
      <w:t>202</w:t>
    </w:r>
    <w:r>
      <w:rPr>
        <w:rFonts w:ascii="Times New Roman" w:hint="eastAsia"/>
      </w:rPr>
      <w:t xml:space="preserve">5  </w:t>
    </w:r>
    <w:r>
      <w:rPr>
        <w:rFonts w:ascii="Times New Roman"/>
      </w:rPr>
      <w:t>T</w:t>
    </w:r>
    <w:r>
      <w:rPr>
        <w:rFonts w:ascii="Times New Roman"/>
      </w:rPr>
      <w:t>／</w:t>
    </w:r>
    <w:r>
      <w:rPr>
        <w:rFonts w:ascii="Times New Roman"/>
      </w:rPr>
      <w:t>CQ</w:t>
    </w:r>
    <w:r>
      <w:rPr>
        <w:rFonts w:ascii="Times New Roman" w:hint="eastAsia"/>
      </w:rPr>
      <w:t>AIOTA 006</w:t>
    </w:r>
    <w:r>
      <w:rPr>
        <w:rFonts w:ascii="Times New Roman" w:hint="eastAsia"/>
      </w:rPr>
      <w:t>－</w:t>
    </w:r>
    <w:r>
      <w:rPr>
        <w:rFonts w:ascii="Times New Roman"/>
      </w:rPr>
      <w:t>202</w:t>
    </w:r>
    <w:r>
      <w:rPr>
        <w:rFonts w:ascii="Times New Roman" w:hint="eastAsia"/>
      </w:rPr>
      <w:t xml:space="preserve">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345E" w14:textId="77777777" w:rsidR="00D34EBF" w:rsidRDefault="00000000">
    <w:pPr>
      <w:pStyle w:val="aff6"/>
    </w:pPr>
    <w:r>
      <w:rPr>
        <w:rFonts w:ascii="Times New Roman"/>
      </w:rPr>
      <w:t>T</w:t>
    </w:r>
    <w:r>
      <w:rPr>
        <w:rFonts w:ascii="Times New Roman"/>
      </w:rPr>
      <w:t>／</w:t>
    </w:r>
    <w:r>
      <w:rPr>
        <w:rFonts w:ascii="Times New Roman"/>
      </w:rPr>
      <w:t>CQ</w:t>
    </w:r>
    <w:r>
      <w:rPr>
        <w:rFonts w:ascii="Times New Roman" w:hint="eastAsia"/>
      </w:rPr>
      <w:t>FPA 002</w:t>
    </w:r>
    <w:r>
      <w:rPr>
        <w:rFonts w:ascii="Times New Roman" w:hint="eastAsia"/>
      </w:rPr>
      <w:t>－</w:t>
    </w:r>
    <w:r>
      <w:rPr>
        <w:rFonts w:ascii="Times New Roman"/>
      </w:rPr>
      <w:t>202</w:t>
    </w:r>
    <w:r>
      <w:rPr>
        <w:rFonts w:ascii="Times New Roman" w:hint="eastAsia"/>
      </w:rPr>
      <w:t xml:space="preserve">5  </w:t>
    </w:r>
    <w:r>
      <w:rPr>
        <w:rFonts w:ascii="Times New Roman"/>
      </w:rPr>
      <w:t>T</w:t>
    </w:r>
    <w:r>
      <w:rPr>
        <w:rFonts w:ascii="Times New Roman"/>
      </w:rPr>
      <w:t>／</w:t>
    </w:r>
    <w:r>
      <w:rPr>
        <w:rFonts w:ascii="Times New Roman"/>
      </w:rPr>
      <w:t>CQ</w:t>
    </w:r>
    <w:r>
      <w:rPr>
        <w:rFonts w:ascii="Times New Roman" w:hint="eastAsia"/>
      </w:rPr>
      <w:t>AIOTA 006</w:t>
    </w:r>
    <w:r>
      <w:rPr>
        <w:rFonts w:ascii="Times New Roman" w:hint="eastAsia"/>
      </w:rPr>
      <w:t>－</w:t>
    </w:r>
    <w:r>
      <w:rPr>
        <w:rFonts w:ascii="Times New Roman"/>
      </w:rPr>
      <w:t>202</w:t>
    </w:r>
    <w:r>
      <w:rPr>
        <w:rFonts w:ascii="Times New Roman" w:hint="eastAsia"/>
      </w:rPr>
      <w:t xml:space="preserve">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4AC"/>
    <w:multiLevelType w:val="multilevel"/>
    <w:tmpl w:val="042F34A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06A62E3F"/>
    <w:multiLevelType w:val="multilevel"/>
    <w:tmpl w:val="06A62E3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FF590A"/>
    <w:multiLevelType w:val="multilevel"/>
    <w:tmpl w:val="1EFF590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302BBD"/>
    <w:multiLevelType w:val="multilevel"/>
    <w:tmpl w:val="1F302BB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FC91163"/>
    <w:multiLevelType w:val="multilevel"/>
    <w:tmpl w:val="1FC91163"/>
    <w:lvl w:ilvl="0">
      <w:start w:val="1"/>
      <w:numFmt w:val="decimal"/>
      <w:pStyle w:val="a"/>
      <w:suff w:val="nothing"/>
      <w:lvlText w:val="%1　"/>
      <w:lvlJc w:val="left"/>
      <w:pPr>
        <w:ind w:left="284"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3E2529D"/>
    <w:multiLevelType w:val="multilevel"/>
    <w:tmpl w:val="23E2529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31053A9D"/>
    <w:multiLevelType w:val="multilevel"/>
    <w:tmpl w:val="31053A9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67C7A8B"/>
    <w:multiLevelType w:val="multilevel"/>
    <w:tmpl w:val="367C7A8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88B66DF"/>
    <w:multiLevelType w:val="multilevel"/>
    <w:tmpl w:val="388B66D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2FE5D27"/>
    <w:multiLevelType w:val="multilevel"/>
    <w:tmpl w:val="42FE5D27"/>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4C50F90"/>
    <w:multiLevelType w:val="multilevel"/>
    <w:tmpl w:val="44C50F90"/>
    <w:lvl w:ilvl="0">
      <w:start w:val="1"/>
      <w:numFmt w:val="lowerLetter"/>
      <w:pStyle w:val="a7"/>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8"/>
      <w:lvlText w:val="%2)"/>
      <w:lvlJc w:val="left"/>
      <w:pPr>
        <w:tabs>
          <w:tab w:val="left" w:pos="1259"/>
        </w:tabs>
        <w:ind w:left="1259" w:hanging="420"/>
      </w:pPr>
      <w:rPr>
        <w:rFonts w:ascii="宋体" w:eastAsia="宋体" w:hAnsi="宋体" w:hint="eastAsia"/>
        <w:b w:val="0"/>
        <w:i w:val="0"/>
        <w:sz w:val="20"/>
      </w:rPr>
    </w:lvl>
    <w:lvl w:ilvl="2">
      <w:start w:val="1"/>
      <w:numFmt w:val="decimal"/>
      <w:pStyle w:val="a9"/>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2" w15:restartNumberingAfterBreak="0">
    <w:nsid w:val="48F65529"/>
    <w:multiLevelType w:val="multilevel"/>
    <w:tmpl w:val="48F6552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E677E0B"/>
    <w:multiLevelType w:val="multilevel"/>
    <w:tmpl w:val="4E677E0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C4B6215"/>
    <w:multiLevelType w:val="multilevel"/>
    <w:tmpl w:val="5C4B6215"/>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5EE07C19"/>
    <w:multiLevelType w:val="multilevel"/>
    <w:tmpl w:val="5EE07C19"/>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60B55DC2"/>
    <w:multiLevelType w:val="multilevel"/>
    <w:tmpl w:val="60B55DC2"/>
    <w:lvl w:ilvl="0">
      <w:start w:val="1"/>
      <w:numFmt w:val="upperLetter"/>
      <w:pStyle w:val="aa"/>
      <w:lvlText w:val="%1"/>
      <w:lvlJc w:val="left"/>
      <w:pPr>
        <w:tabs>
          <w:tab w:val="left" w:pos="0"/>
        </w:tabs>
        <w:ind w:left="0" w:hanging="425"/>
      </w:pPr>
      <w:rPr>
        <w:rFonts w:hint="eastAsia"/>
      </w:rPr>
    </w:lvl>
    <w:lvl w:ilvl="1">
      <w:start w:val="1"/>
      <w:numFmt w:val="decimal"/>
      <w:pStyle w:val="a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15:restartNumberingAfterBreak="0">
    <w:nsid w:val="640016ED"/>
    <w:multiLevelType w:val="multilevel"/>
    <w:tmpl w:val="640016E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657D3FBC"/>
    <w:multiLevelType w:val="multilevel"/>
    <w:tmpl w:val="657D3FBC"/>
    <w:lvl w:ilvl="0">
      <w:start w:val="1"/>
      <w:numFmt w:val="upperLetter"/>
      <w:pStyle w:val="a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3"/>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6DB036E0"/>
    <w:multiLevelType w:val="multilevel"/>
    <w:tmpl w:val="6DB036E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7617295F"/>
    <w:multiLevelType w:val="multilevel"/>
    <w:tmpl w:val="7617295F"/>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7D032F5B"/>
    <w:multiLevelType w:val="multilevel"/>
    <w:tmpl w:val="7D032F5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54678403">
    <w:abstractNumId w:val="4"/>
  </w:num>
  <w:num w:numId="2" w16cid:durableId="144932702">
    <w:abstractNumId w:val="18"/>
  </w:num>
  <w:num w:numId="3" w16cid:durableId="2079788076">
    <w:abstractNumId w:val="16"/>
  </w:num>
  <w:num w:numId="4" w16cid:durableId="476264309">
    <w:abstractNumId w:val="6"/>
  </w:num>
  <w:num w:numId="5" w16cid:durableId="1065491106">
    <w:abstractNumId w:val="11"/>
  </w:num>
  <w:num w:numId="6" w16cid:durableId="1206872380">
    <w:abstractNumId w:val="19"/>
  </w:num>
  <w:num w:numId="7" w16cid:durableId="686760532">
    <w:abstractNumId w:val="2"/>
  </w:num>
  <w:num w:numId="8" w16cid:durableId="345055436">
    <w:abstractNumId w:val="3"/>
  </w:num>
  <w:num w:numId="9" w16cid:durableId="204408583">
    <w:abstractNumId w:val="1"/>
  </w:num>
  <w:num w:numId="10" w16cid:durableId="2143378484">
    <w:abstractNumId w:val="12"/>
  </w:num>
  <w:num w:numId="11" w16cid:durableId="35202693">
    <w:abstractNumId w:val="20"/>
  </w:num>
  <w:num w:numId="12" w16cid:durableId="1611666957">
    <w:abstractNumId w:val="5"/>
  </w:num>
  <w:num w:numId="13" w16cid:durableId="533466038">
    <w:abstractNumId w:val="8"/>
  </w:num>
  <w:num w:numId="14" w16cid:durableId="75177921">
    <w:abstractNumId w:val="22"/>
  </w:num>
  <w:num w:numId="15" w16cid:durableId="1276056215">
    <w:abstractNumId w:val="9"/>
  </w:num>
  <w:num w:numId="16" w16cid:durableId="1605579128">
    <w:abstractNumId w:val="10"/>
  </w:num>
  <w:num w:numId="17" w16cid:durableId="1865049437">
    <w:abstractNumId w:val="14"/>
  </w:num>
  <w:num w:numId="18" w16cid:durableId="128205349">
    <w:abstractNumId w:val="17"/>
  </w:num>
  <w:num w:numId="19" w16cid:durableId="805244734">
    <w:abstractNumId w:val="0"/>
  </w:num>
  <w:num w:numId="20" w16cid:durableId="684015412">
    <w:abstractNumId w:val="21"/>
  </w:num>
  <w:num w:numId="21" w16cid:durableId="202720927">
    <w:abstractNumId w:val="15"/>
  </w:num>
  <w:num w:numId="22" w16cid:durableId="1077820177">
    <w:abstractNumId w:val="13"/>
  </w:num>
  <w:num w:numId="23" w16cid:durableId="202787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U2ZjU3Y2FiYzRmMDQ0ZWYxNDRlYTIwZjdmNzUyODYifQ=="/>
  </w:docVars>
  <w:rsids>
    <w:rsidRoot w:val="00715B3B"/>
    <w:rsid w:val="00001943"/>
    <w:rsid w:val="00001BB1"/>
    <w:rsid w:val="00005767"/>
    <w:rsid w:val="00005C84"/>
    <w:rsid w:val="0000716F"/>
    <w:rsid w:val="000115A6"/>
    <w:rsid w:val="000142FD"/>
    <w:rsid w:val="00015EAC"/>
    <w:rsid w:val="00016CA6"/>
    <w:rsid w:val="000216F2"/>
    <w:rsid w:val="00025BBC"/>
    <w:rsid w:val="00030188"/>
    <w:rsid w:val="000301D6"/>
    <w:rsid w:val="00033CA7"/>
    <w:rsid w:val="00043538"/>
    <w:rsid w:val="00046F44"/>
    <w:rsid w:val="0005474D"/>
    <w:rsid w:val="00055F08"/>
    <w:rsid w:val="00057018"/>
    <w:rsid w:val="00057603"/>
    <w:rsid w:val="000624D7"/>
    <w:rsid w:val="00066656"/>
    <w:rsid w:val="00066733"/>
    <w:rsid w:val="00066BA6"/>
    <w:rsid w:val="00066BE8"/>
    <w:rsid w:val="00072B43"/>
    <w:rsid w:val="000736C4"/>
    <w:rsid w:val="00073C59"/>
    <w:rsid w:val="000744D4"/>
    <w:rsid w:val="00075AD8"/>
    <w:rsid w:val="00077D33"/>
    <w:rsid w:val="000826BA"/>
    <w:rsid w:val="00084DD8"/>
    <w:rsid w:val="0008501C"/>
    <w:rsid w:val="0008643A"/>
    <w:rsid w:val="0009184C"/>
    <w:rsid w:val="000937E5"/>
    <w:rsid w:val="0009607C"/>
    <w:rsid w:val="00096C78"/>
    <w:rsid w:val="00097079"/>
    <w:rsid w:val="00097563"/>
    <w:rsid w:val="000A0460"/>
    <w:rsid w:val="000A05C2"/>
    <w:rsid w:val="000A26E3"/>
    <w:rsid w:val="000A2EB9"/>
    <w:rsid w:val="000A3B5A"/>
    <w:rsid w:val="000B0884"/>
    <w:rsid w:val="000B1809"/>
    <w:rsid w:val="000B573E"/>
    <w:rsid w:val="000B5A6E"/>
    <w:rsid w:val="000B67EF"/>
    <w:rsid w:val="000C03DB"/>
    <w:rsid w:val="000C24F2"/>
    <w:rsid w:val="000C26A0"/>
    <w:rsid w:val="000C4CFD"/>
    <w:rsid w:val="000C58EB"/>
    <w:rsid w:val="000C6BF1"/>
    <w:rsid w:val="000D3F19"/>
    <w:rsid w:val="000D4DA0"/>
    <w:rsid w:val="000D51DC"/>
    <w:rsid w:val="000D5BDA"/>
    <w:rsid w:val="000D5D47"/>
    <w:rsid w:val="000E1233"/>
    <w:rsid w:val="000E220D"/>
    <w:rsid w:val="000E4EF8"/>
    <w:rsid w:val="000E6180"/>
    <w:rsid w:val="000E71E9"/>
    <w:rsid w:val="000F368E"/>
    <w:rsid w:val="000F6874"/>
    <w:rsid w:val="00101C95"/>
    <w:rsid w:val="0010212D"/>
    <w:rsid w:val="001037D7"/>
    <w:rsid w:val="00104E34"/>
    <w:rsid w:val="00115A4D"/>
    <w:rsid w:val="0012018A"/>
    <w:rsid w:val="00121F15"/>
    <w:rsid w:val="001240E8"/>
    <w:rsid w:val="00125B7D"/>
    <w:rsid w:val="001274AE"/>
    <w:rsid w:val="00132E07"/>
    <w:rsid w:val="001334B0"/>
    <w:rsid w:val="001411C4"/>
    <w:rsid w:val="00143E1A"/>
    <w:rsid w:val="00146DF4"/>
    <w:rsid w:val="001471B8"/>
    <w:rsid w:val="00150BD3"/>
    <w:rsid w:val="001553B4"/>
    <w:rsid w:val="00155798"/>
    <w:rsid w:val="00155C96"/>
    <w:rsid w:val="00164916"/>
    <w:rsid w:val="001676EE"/>
    <w:rsid w:val="00172332"/>
    <w:rsid w:val="00173871"/>
    <w:rsid w:val="0017530F"/>
    <w:rsid w:val="001809F8"/>
    <w:rsid w:val="00181551"/>
    <w:rsid w:val="0018263D"/>
    <w:rsid w:val="00182CF9"/>
    <w:rsid w:val="00182F12"/>
    <w:rsid w:val="00183703"/>
    <w:rsid w:val="00185295"/>
    <w:rsid w:val="0018554F"/>
    <w:rsid w:val="00185EAB"/>
    <w:rsid w:val="00193935"/>
    <w:rsid w:val="00195004"/>
    <w:rsid w:val="00195320"/>
    <w:rsid w:val="001A0176"/>
    <w:rsid w:val="001A02E6"/>
    <w:rsid w:val="001A081F"/>
    <w:rsid w:val="001A2F24"/>
    <w:rsid w:val="001A31AB"/>
    <w:rsid w:val="001B1689"/>
    <w:rsid w:val="001B3935"/>
    <w:rsid w:val="001B480A"/>
    <w:rsid w:val="001C1C40"/>
    <w:rsid w:val="001C32F9"/>
    <w:rsid w:val="001D703D"/>
    <w:rsid w:val="001D7566"/>
    <w:rsid w:val="001D7A90"/>
    <w:rsid w:val="001E1126"/>
    <w:rsid w:val="001E20A7"/>
    <w:rsid w:val="001E2E2F"/>
    <w:rsid w:val="001E38E2"/>
    <w:rsid w:val="001E750B"/>
    <w:rsid w:val="001E77C7"/>
    <w:rsid w:val="001F6CA1"/>
    <w:rsid w:val="001F75B2"/>
    <w:rsid w:val="001F76E3"/>
    <w:rsid w:val="001F777A"/>
    <w:rsid w:val="00200911"/>
    <w:rsid w:val="00201EEF"/>
    <w:rsid w:val="00204438"/>
    <w:rsid w:val="002044EA"/>
    <w:rsid w:val="00204DE0"/>
    <w:rsid w:val="002058AE"/>
    <w:rsid w:val="00210310"/>
    <w:rsid w:val="00210311"/>
    <w:rsid w:val="00214375"/>
    <w:rsid w:val="00215313"/>
    <w:rsid w:val="00223A79"/>
    <w:rsid w:val="00223B26"/>
    <w:rsid w:val="002252D8"/>
    <w:rsid w:val="00227C24"/>
    <w:rsid w:val="0023096E"/>
    <w:rsid w:val="0023364E"/>
    <w:rsid w:val="0023595B"/>
    <w:rsid w:val="00246E78"/>
    <w:rsid w:val="00253664"/>
    <w:rsid w:val="0025712E"/>
    <w:rsid w:val="00260615"/>
    <w:rsid w:val="00263080"/>
    <w:rsid w:val="002634E5"/>
    <w:rsid w:val="002660F1"/>
    <w:rsid w:val="00272617"/>
    <w:rsid w:val="00281705"/>
    <w:rsid w:val="002941F3"/>
    <w:rsid w:val="0029544D"/>
    <w:rsid w:val="00297A65"/>
    <w:rsid w:val="002A068D"/>
    <w:rsid w:val="002A1F0C"/>
    <w:rsid w:val="002A37C5"/>
    <w:rsid w:val="002A6DC4"/>
    <w:rsid w:val="002A730C"/>
    <w:rsid w:val="002B01FA"/>
    <w:rsid w:val="002B0989"/>
    <w:rsid w:val="002B2D87"/>
    <w:rsid w:val="002B5BBC"/>
    <w:rsid w:val="002B6421"/>
    <w:rsid w:val="002B7076"/>
    <w:rsid w:val="002C18AA"/>
    <w:rsid w:val="002C7E5D"/>
    <w:rsid w:val="002D29A5"/>
    <w:rsid w:val="002D36B6"/>
    <w:rsid w:val="002E3318"/>
    <w:rsid w:val="002E64E0"/>
    <w:rsid w:val="002F5B25"/>
    <w:rsid w:val="002F6043"/>
    <w:rsid w:val="002F6C76"/>
    <w:rsid w:val="0030234B"/>
    <w:rsid w:val="0030285D"/>
    <w:rsid w:val="00304E33"/>
    <w:rsid w:val="00306292"/>
    <w:rsid w:val="00311437"/>
    <w:rsid w:val="0031247F"/>
    <w:rsid w:val="00312ADB"/>
    <w:rsid w:val="003150B2"/>
    <w:rsid w:val="003170C6"/>
    <w:rsid w:val="00320403"/>
    <w:rsid w:val="00321829"/>
    <w:rsid w:val="00321BFB"/>
    <w:rsid w:val="00326CE9"/>
    <w:rsid w:val="00332815"/>
    <w:rsid w:val="00333859"/>
    <w:rsid w:val="00336F42"/>
    <w:rsid w:val="00340FC0"/>
    <w:rsid w:val="0034368A"/>
    <w:rsid w:val="003455D4"/>
    <w:rsid w:val="003468E9"/>
    <w:rsid w:val="003477B2"/>
    <w:rsid w:val="0035717F"/>
    <w:rsid w:val="00360775"/>
    <w:rsid w:val="00360C43"/>
    <w:rsid w:val="0036263C"/>
    <w:rsid w:val="003654A5"/>
    <w:rsid w:val="003706C9"/>
    <w:rsid w:val="00370CE7"/>
    <w:rsid w:val="00376479"/>
    <w:rsid w:val="00377584"/>
    <w:rsid w:val="0038308E"/>
    <w:rsid w:val="003842AA"/>
    <w:rsid w:val="003845A4"/>
    <w:rsid w:val="00386B02"/>
    <w:rsid w:val="00390099"/>
    <w:rsid w:val="00390ADF"/>
    <w:rsid w:val="00393A95"/>
    <w:rsid w:val="003A12A9"/>
    <w:rsid w:val="003A4797"/>
    <w:rsid w:val="003A78DE"/>
    <w:rsid w:val="003B2061"/>
    <w:rsid w:val="003B2E59"/>
    <w:rsid w:val="003B37AE"/>
    <w:rsid w:val="003B3D34"/>
    <w:rsid w:val="003C4CE6"/>
    <w:rsid w:val="003C560B"/>
    <w:rsid w:val="003D03AF"/>
    <w:rsid w:val="003D1641"/>
    <w:rsid w:val="003D3E55"/>
    <w:rsid w:val="003D413B"/>
    <w:rsid w:val="003D4304"/>
    <w:rsid w:val="003D5374"/>
    <w:rsid w:val="003D669E"/>
    <w:rsid w:val="003D6B2B"/>
    <w:rsid w:val="003E269C"/>
    <w:rsid w:val="003E49D9"/>
    <w:rsid w:val="003E5B23"/>
    <w:rsid w:val="003E6457"/>
    <w:rsid w:val="003E67D1"/>
    <w:rsid w:val="003F0654"/>
    <w:rsid w:val="003F5FB8"/>
    <w:rsid w:val="003F7C04"/>
    <w:rsid w:val="0040054C"/>
    <w:rsid w:val="00402BC2"/>
    <w:rsid w:val="00403213"/>
    <w:rsid w:val="0040325D"/>
    <w:rsid w:val="00403D50"/>
    <w:rsid w:val="0040524A"/>
    <w:rsid w:val="004059CB"/>
    <w:rsid w:val="00407F47"/>
    <w:rsid w:val="00410B3D"/>
    <w:rsid w:val="00410F0E"/>
    <w:rsid w:val="0041454A"/>
    <w:rsid w:val="00416A54"/>
    <w:rsid w:val="00417545"/>
    <w:rsid w:val="004175E9"/>
    <w:rsid w:val="00421026"/>
    <w:rsid w:val="004228EC"/>
    <w:rsid w:val="00427B2F"/>
    <w:rsid w:val="004306E9"/>
    <w:rsid w:val="00430EA9"/>
    <w:rsid w:val="00431FD7"/>
    <w:rsid w:val="00433921"/>
    <w:rsid w:val="004345D3"/>
    <w:rsid w:val="004376BC"/>
    <w:rsid w:val="00440ACF"/>
    <w:rsid w:val="00441D02"/>
    <w:rsid w:val="0044200C"/>
    <w:rsid w:val="00452991"/>
    <w:rsid w:val="0045312D"/>
    <w:rsid w:val="00455CE1"/>
    <w:rsid w:val="00460758"/>
    <w:rsid w:val="00460A29"/>
    <w:rsid w:val="00462789"/>
    <w:rsid w:val="00463CAA"/>
    <w:rsid w:val="00470E55"/>
    <w:rsid w:val="004715AE"/>
    <w:rsid w:val="004830C2"/>
    <w:rsid w:val="0048458F"/>
    <w:rsid w:val="00487E02"/>
    <w:rsid w:val="00491213"/>
    <w:rsid w:val="0049547A"/>
    <w:rsid w:val="0049547B"/>
    <w:rsid w:val="00497B04"/>
    <w:rsid w:val="004A234A"/>
    <w:rsid w:val="004A2CB0"/>
    <w:rsid w:val="004A4CCF"/>
    <w:rsid w:val="004A5255"/>
    <w:rsid w:val="004A7A45"/>
    <w:rsid w:val="004B09FE"/>
    <w:rsid w:val="004B1CE4"/>
    <w:rsid w:val="004B20D5"/>
    <w:rsid w:val="004B2B38"/>
    <w:rsid w:val="004B4A26"/>
    <w:rsid w:val="004B4B34"/>
    <w:rsid w:val="004C1E0A"/>
    <w:rsid w:val="004C669B"/>
    <w:rsid w:val="004D3A44"/>
    <w:rsid w:val="004D3F80"/>
    <w:rsid w:val="004D41A1"/>
    <w:rsid w:val="004D4843"/>
    <w:rsid w:val="004E19AC"/>
    <w:rsid w:val="004F253C"/>
    <w:rsid w:val="004F5A4F"/>
    <w:rsid w:val="0050302B"/>
    <w:rsid w:val="00504AD6"/>
    <w:rsid w:val="00505530"/>
    <w:rsid w:val="0050754C"/>
    <w:rsid w:val="0051510E"/>
    <w:rsid w:val="005171CD"/>
    <w:rsid w:val="00517AA9"/>
    <w:rsid w:val="005249A5"/>
    <w:rsid w:val="00524F0D"/>
    <w:rsid w:val="00527E2A"/>
    <w:rsid w:val="0053229F"/>
    <w:rsid w:val="00533CAB"/>
    <w:rsid w:val="00534C73"/>
    <w:rsid w:val="005365ED"/>
    <w:rsid w:val="00542CF3"/>
    <w:rsid w:val="00550111"/>
    <w:rsid w:val="005507DE"/>
    <w:rsid w:val="005609F9"/>
    <w:rsid w:val="00564EF5"/>
    <w:rsid w:val="00571882"/>
    <w:rsid w:val="00572684"/>
    <w:rsid w:val="00574B5B"/>
    <w:rsid w:val="00577344"/>
    <w:rsid w:val="00582407"/>
    <w:rsid w:val="00584F95"/>
    <w:rsid w:val="005874B9"/>
    <w:rsid w:val="005879EA"/>
    <w:rsid w:val="00590D17"/>
    <w:rsid w:val="00591B29"/>
    <w:rsid w:val="0059208E"/>
    <w:rsid w:val="0059386D"/>
    <w:rsid w:val="00594C33"/>
    <w:rsid w:val="00595D80"/>
    <w:rsid w:val="005A0DBF"/>
    <w:rsid w:val="005A2583"/>
    <w:rsid w:val="005A770E"/>
    <w:rsid w:val="005A79A0"/>
    <w:rsid w:val="005B0835"/>
    <w:rsid w:val="005B098E"/>
    <w:rsid w:val="005B35FD"/>
    <w:rsid w:val="005B3D29"/>
    <w:rsid w:val="005B59C1"/>
    <w:rsid w:val="005B6FFC"/>
    <w:rsid w:val="005E5656"/>
    <w:rsid w:val="005E645E"/>
    <w:rsid w:val="00600350"/>
    <w:rsid w:val="00600F25"/>
    <w:rsid w:val="006038E4"/>
    <w:rsid w:val="00606715"/>
    <w:rsid w:val="00610ED8"/>
    <w:rsid w:val="0061740B"/>
    <w:rsid w:val="0062003C"/>
    <w:rsid w:val="006200F9"/>
    <w:rsid w:val="00620729"/>
    <w:rsid w:val="00622A52"/>
    <w:rsid w:val="00622C06"/>
    <w:rsid w:val="00623841"/>
    <w:rsid w:val="0062407E"/>
    <w:rsid w:val="00627F02"/>
    <w:rsid w:val="00631A72"/>
    <w:rsid w:val="00640635"/>
    <w:rsid w:val="00640953"/>
    <w:rsid w:val="00641D58"/>
    <w:rsid w:val="00643BF7"/>
    <w:rsid w:val="006452A1"/>
    <w:rsid w:val="00651C8C"/>
    <w:rsid w:val="00654B41"/>
    <w:rsid w:val="006570CA"/>
    <w:rsid w:val="00657B18"/>
    <w:rsid w:val="00657F8A"/>
    <w:rsid w:val="006665B5"/>
    <w:rsid w:val="0066665D"/>
    <w:rsid w:val="0067250D"/>
    <w:rsid w:val="0067450D"/>
    <w:rsid w:val="00674C3B"/>
    <w:rsid w:val="00677515"/>
    <w:rsid w:val="00681572"/>
    <w:rsid w:val="00681DA5"/>
    <w:rsid w:val="006827AB"/>
    <w:rsid w:val="00683EA5"/>
    <w:rsid w:val="00690D6A"/>
    <w:rsid w:val="00696FEF"/>
    <w:rsid w:val="006A07D7"/>
    <w:rsid w:val="006A24EE"/>
    <w:rsid w:val="006A3968"/>
    <w:rsid w:val="006A777B"/>
    <w:rsid w:val="006A7EBD"/>
    <w:rsid w:val="006B160D"/>
    <w:rsid w:val="006B4D18"/>
    <w:rsid w:val="006B5F52"/>
    <w:rsid w:val="006B7A8E"/>
    <w:rsid w:val="006C12D7"/>
    <w:rsid w:val="006C3121"/>
    <w:rsid w:val="006C54D9"/>
    <w:rsid w:val="006D132F"/>
    <w:rsid w:val="006D244D"/>
    <w:rsid w:val="006D3D0A"/>
    <w:rsid w:val="006D4980"/>
    <w:rsid w:val="006E0D20"/>
    <w:rsid w:val="006E1ECA"/>
    <w:rsid w:val="006E6AA2"/>
    <w:rsid w:val="006F05E6"/>
    <w:rsid w:val="006F0B7A"/>
    <w:rsid w:val="006F1737"/>
    <w:rsid w:val="006F255B"/>
    <w:rsid w:val="006F68BF"/>
    <w:rsid w:val="006F691E"/>
    <w:rsid w:val="006F7309"/>
    <w:rsid w:val="006F7364"/>
    <w:rsid w:val="006F7948"/>
    <w:rsid w:val="0070037B"/>
    <w:rsid w:val="00704928"/>
    <w:rsid w:val="00704E28"/>
    <w:rsid w:val="00705328"/>
    <w:rsid w:val="00705D3E"/>
    <w:rsid w:val="0070742D"/>
    <w:rsid w:val="00711558"/>
    <w:rsid w:val="007129C8"/>
    <w:rsid w:val="00715412"/>
    <w:rsid w:val="00715B3B"/>
    <w:rsid w:val="00716542"/>
    <w:rsid w:val="0072302D"/>
    <w:rsid w:val="00723401"/>
    <w:rsid w:val="00723FCB"/>
    <w:rsid w:val="00724568"/>
    <w:rsid w:val="0072653D"/>
    <w:rsid w:val="007319E7"/>
    <w:rsid w:val="00731FC4"/>
    <w:rsid w:val="00740A33"/>
    <w:rsid w:val="00740CEA"/>
    <w:rsid w:val="00742B12"/>
    <w:rsid w:val="00744123"/>
    <w:rsid w:val="0074573A"/>
    <w:rsid w:val="0074684D"/>
    <w:rsid w:val="00747147"/>
    <w:rsid w:val="00747B2E"/>
    <w:rsid w:val="00753929"/>
    <w:rsid w:val="00755428"/>
    <w:rsid w:val="00757365"/>
    <w:rsid w:val="00760EC9"/>
    <w:rsid w:val="0076227A"/>
    <w:rsid w:val="00763556"/>
    <w:rsid w:val="00765D10"/>
    <w:rsid w:val="00767992"/>
    <w:rsid w:val="0077216C"/>
    <w:rsid w:val="007726B7"/>
    <w:rsid w:val="00781385"/>
    <w:rsid w:val="00781389"/>
    <w:rsid w:val="007816DA"/>
    <w:rsid w:val="00783303"/>
    <w:rsid w:val="00783432"/>
    <w:rsid w:val="00785C58"/>
    <w:rsid w:val="00790777"/>
    <w:rsid w:val="00794511"/>
    <w:rsid w:val="0079528F"/>
    <w:rsid w:val="007A1457"/>
    <w:rsid w:val="007A213B"/>
    <w:rsid w:val="007B3790"/>
    <w:rsid w:val="007B7032"/>
    <w:rsid w:val="007C3428"/>
    <w:rsid w:val="007C46E5"/>
    <w:rsid w:val="007C4C07"/>
    <w:rsid w:val="007C5A74"/>
    <w:rsid w:val="007C5CE0"/>
    <w:rsid w:val="007C6889"/>
    <w:rsid w:val="007D0F05"/>
    <w:rsid w:val="007D1879"/>
    <w:rsid w:val="007D34B8"/>
    <w:rsid w:val="007D4041"/>
    <w:rsid w:val="007D4821"/>
    <w:rsid w:val="007E0760"/>
    <w:rsid w:val="007E69B3"/>
    <w:rsid w:val="007E6A60"/>
    <w:rsid w:val="007F0ADD"/>
    <w:rsid w:val="007F1743"/>
    <w:rsid w:val="007F4346"/>
    <w:rsid w:val="007F4421"/>
    <w:rsid w:val="007F6827"/>
    <w:rsid w:val="007F74CD"/>
    <w:rsid w:val="00810397"/>
    <w:rsid w:val="008113AB"/>
    <w:rsid w:val="00811655"/>
    <w:rsid w:val="008174F7"/>
    <w:rsid w:val="00826926"/>
    <w:rsid w:val="008269EB"/>
    <w:rsid w:val="008274FB"/>
    <w:rsid w:val="00831C5C"/>
    <w:rsid w:val="00840874"/>
    <w:rsid w:val="008415ED"/>
    <w:rsid w:val="00841801"/>
    <w:rsid w:val="0084694A"/>
    <w:rsid w:val="008475BC"/>
    <w:rsid w:val="00861205"/>
    <w:rsid w:val="00861B4A"/>
    <w:rsid w:val="008641D5"/>
    <w:rsid w:val="008676C8"/>
    <w:rsid w:val="00870447"/>
    <w:rsid w:val="00872F28"/>
    <w:rsid w:val="00882EEC"/>
    <w:rsid w:val="00884CBD"/>
    <w:rsid w:val="008859F0"/>
    <w:rsid w:val="0088690C"/>
    <w:rsid w:val="00894EA1"/>
    <w:rsid w:val="0089538D"/>
    <w:rsid w:val="008966FD"/>
    <w:rsid w:val="008A11D9"/>
    <w:rsid w:val="008A1F4A"/>
    <w:rsid w:val="008B2C9C"/>
    <w:rsid w:val="008B61D9"/>
    <w:rsid w:val="008B62D1"/>
    <w:rsid w:val="008C2733"/>
    <w:rsid w:val="008C3570"/>
    <w:rsid w:val="008C4EAC"/>
    <w:rsid w:val="008D32A1"/>
    <w:rsid w:val="008D3DA3"/>
    <w:rsid w:val="008D4CD9"/>
    <w:rsid w:val="008E179B"/>
    <w:rsid w:val="008E2F20"/>
    <w:rsid w:val="008E5E68"/>
    <w:rsid w:val="008F388C"/>
    <w:rsid w:val="008F7872"/>
    <w:rsid w:val="00903069"/>
    <w:rsid w:val="009050F7"/>
    <w:rsid w:val="009078B4"/>
    <w:rsid w:val="00916B49"/>
    <w:rsid w:val="00917E34"/>
    <w:rsid w:val="00920387"/>
    <w:rsid w:val="00920CA4"/>
    <w:rsid w:val="0092129E"/>
    <w:rsid w:val="00931135"/>
    <w:rsid w:val="0093116E"/>
    <w:rsid w:val="0093631D"/>
    <w:rsid w:val="009376D6"/>
    <w:rsid w:val="009447DB"/>
    <w:rsid w:val="009449CD"/>
    <w:rsid w:val="00945122"/>
    <w:rsid w:val="00945214"/>
    <w:rsid w:val="009460D8"/>
    <w:rsid w:val="009502CE"/>
    <w:rsid w:val="00956080"/>
    <w:rsid w:val="0096223C"/>
    <w:rsid w:val="00963775"/>
    <w:rsid w:val="00967388"/>
    <w:rsid w:val="00967D47"/>
    <w:rsid w:val="0097055B"/>
    <w:rsid w:val="00970B59"/>
    <w:rsid w:val="00971A4D"/>
    <w:rsid w:val="00971F93"/>
    <w:rsid w:val="00975628"/>
    <w:rsid w:val="00981BBA"/>
    <w:rsid w:val="00985AF6"/>
    <w:rsid w:val="00990CCA"/>
    <w:rsid w:val="009913E4"/>
    <w:rsid w:val="009920C9"/>
    <w:rsid w:val="009A11A3"/>
    <w:rsid w:val="009A2C03"/>
    <w:rsid w:val="009A2D9B"/>
    <w:rsid w:val="009A4122"/>
    <w:rsid w:val="009A4C92"/>
    <w:rsid w:val="009A5269"/>
    <w:rsid w:val="009B0DCE"/>
    <w:rsid w:val="009B55D0"/>
    <w:rsid w:val="009B6B4A"/>
    <w:rsid w:val="009C44A8"/>
    <w:rsid w:val="009C49F6"/>
    <w:rsid w:val="009C57FC"/>
    <w:rsid w:val="009C5BC4"/>
    <w:rsid w:val="009D316D"/>
    <w:rsid w:val="009D3F99"/>
    <w:rsid w:val="009D509D"/>
    <w:rsid w:val="009E2A96"/>
    <w:rsid w:val="009E3167"/>
    <w:rsid w:val="009E446B"/>
    <w:rsid w:val="009E6232"/>
    <w:rsid w:val="009F17CC"/>
    <w:rsid w:val="009F2B29"/>
    <w:rsid w:val="009F412D"/>
    <w:rsid w:val="009F479A"/>
    <w:rsid w:val="009F63F5"/>
    <w:rsid w:val="009F77B9"/>
    <w:rsid w:val="00A0284A"/>
    <w:rsid w:val="00A05DAE"/>
    <w:rsid w:val="00A06EEF"/>
    <w:rsid w:val="00A075FE"/>
    <w:rsid w:val="00A16B39"/>
    <w:rsid w:val="00A17479"/>
    <w:rsid w:val="00A17A7D"/>
    <w:rsid w:val="00A217D3"/>
    <w:rsid w:val="00A21EA7"/>
    <w:rsid w:val="00A21FC4"/>
    <w:rsid w:val="00A236FC"/>
    <w:rsid w:val="00A23775"/>
    <w:rsid w:val="00A2416B"/>
    <w:rsid w:val="00A3250E"/>
    <w:rsid w:val="00A34504"/>
    <w:rsid w:val="00A34E83"/>
    <w:rsid w:val="00A3674C"/>
    <w:rsid w:val="00A36F10"/>
    <w:rsid w:val="00A3722E"/>
    <w:rsid w:val="00A40337"/>
    <w:rsid w:val="00A41C49"/>
    <w:rsid w:val="00A42341"/>
    <w:rsid w:val="00A47466"/>
    <w:rsid w:val="00A474C2"/>
    <w:rsid w:val="00A477D7"/>
    <w:rsid w:val="00A50778"/>
    <w:rsid w:val="00A51CDE"/>
    <w:rsid w:val="00A522B2"/>
    <w:rsid w:val="00A547CA"/>
    <w:rsid w:val="00A56CC1"/>
    <w:rsid w:val="00A60293"/>
    <w:rsid w:val="00A612CB"/>
    <w:rsid w:val="00A64574"/>
    <w:rsid w:val="00A6718D"/>
    <w:rsid w:val="00A676A4"/>
    <w:rsid w:val="00A70ABE"/>
    <w:rsid w:val="00A750F6"/>
    <w:rsid w:val="00A75CFF"/>
    <w:rsid w:val="00A76695"/>
    <w:rsid w:val="00A81A78"/>
    <w:rsid w:val="00A84292"/>
    <w:rsid w:val="00A85FB6"/>
    <w:rsid w:val="00AA05B1"/>
    <w:rsid w:val="00AA0628"/>
    <w:rsid w:val="00AA11F0"/>
    <w:rsid w:val="00AA34CE"/>
    <w:rsid w:val="00AA3C9E"/>
    <w:rsid w:val="00AA4D05"/>
    <w:rsid w:val="00AB1056"/>
    <w:rsid w:val="00AB17D8"/>
    <w:rsid w:val="00AB2A4B"/>
    <w:rsid w:val="00AB34BD"/>
    <w:rsid w:val="00AB3F6C"/>
    <w:rsid w:val="00AB63F1"/>
    <w:rsid w:val="00AC08F4"/>
    <w:rsid w:val="00AC0D3B"/>
    <w:rsid w:val="00AC0E67"/>
    <w:rsid w:val="00AC1BCD"/>
    <w:rsid w:val="00AC6EBE"/>
    <w:rsid w:val="00AC7789"/>
    <w:rsid w:val="00AD1A07"/>
    <w:rsid w:val="00AD4DBC"/>
    <w:rsid w:val="00AD7ABF"/>
    <w:rsid w:val="00AE1455"/>
    <w:rsid w:val="00AE1DF6"/>
    <w:rsid w:val="00AE3C6F"/>
    <w:rsid w:val="00AE4923"/>
    <w:rsid w:val="00AE4A11"/>
    <w:rsid w:val="00AE52A6"/>
    <w:rsid w:val="00AF0800"/>
    <w:rsid w:val="00AF1B48"/>
    <w:rsid w:val="00AF2944"/>
    <w:rsid w:val="00AF3CE2"/>
    <w:rsid w:val="00AF3FA0"/>
    <w:rsid w:val="00AF498E"/>
    <w:rsid w:val="00B01480"/>
    <w:rsid w:val="00B041EA"/>
    <w:rsid w:val="00B05450"/>
    <w:rsid w:val="00B07A35"/>
    <w:rsid w:val="00B17FF2"/>
    <w:rsid w:val="00B20A79"/>
    <w:rsid w:val="00B23D1C"/>
    <w:rsid w:val="00B25BAC"/>
    <w:rsid w:val="00B2799D"/>
    <w:rsid w:val="00B31C59"/>
    <w:rsid w:val="00B31F51"/>
    <w:rsid w:val="00B32963"/>
    <w:rsid w:val="00B34B30"/>
    <w:rsid w:val="00B41627"/>
    <w:rsid w:val="00B4179F"/>
    <w:rsid w:val="00B41846"/>
    <w:rsid w:val="00B42B34"/>
    <w:rsid w:val="00B4624B"/>
    <w:rsid w:val="00B47964"/>
    <w:rsid w:val="00B47B25"/>
    <w:rsid w:val="00B515B6"/>
    <w:rsid w:val="00B55BD8"/>
    <w:rsid w:val="00B5757B"/>
    <w:rsid w:val="00B57B24"/>
    <w:rsid w:val="00B611C2"/>
    <w:rsid w:val="00B6354B"/>
    <w:rsid w:val="00B71977"/>
    <w:rsid w:val="00B820B6"/>
    <w:rsid w:val="00B829CB"/>
    <w:rsid w:val="00B90234"/>
    <w:rsid w:val="00B94984"/>
    <w:rsid w:val="00B95AB9"/>
    <w:rsid w:val="00BA3C71"/>
    <w:rsid w:val="00BA58BE"/>
    <w:rsid w:val="00BB04E9"/>
    <w:rsid w:val="00BB4330"/>
    <w:rsid w:val="00BB7999"/>
    <w:rsid w:val="00BC08EB"/>
    <w:rsid w:val="00BC43DD"/>
    <w:rsid w:val="00BC55FF"/>
    <w:rsid w:val="00BC5781"/>
    <w:rsid w:val="00BC7921"/>
    <w:rsid w:val="00BD1609"/>
    <w:rsid w:val="00BD1958"/>
    <w:rsid w:val="00BD29F8"/>
    <w:rsid w:val="00BD51B7"/>
    <w:rsid w:val="00BD5A6F"/>
    <w:rsid w:val="00BD5EFE"/>
    <w:rsid w:val="00BD657E"/>
    <w:rsid w:val="00BD666F"/>
    <w:rsid w:val="00BD7641"/>
    <w:rsid w:val="00BE55F2"/>
    <w:rsid w:val="00BE6DCC"/>
    <w:rsid w:val="00BF0D8F"/>
    <w:rsid w:val="00BF3758"/>
    <w:rsid w:val="00BF5B0C"/>
    <w:rsid w:val="00BF7CA4"/>
    <w:rsid w:val="00C04968"/>
    <w:rsid w:val="00C06C3B"/>
    <w:rsid w:val="00C10269"/>
    <w:rsid w:val="00C169DB"/>
    <w:rsid w:val="00C1756F"/>
    <w:rsid w:val="00C20109"/>
    <w:rsid w:val="00C206AD"/>
    <w:rsid w:val="00C21455"/>
    <w:rsid w:val="00C22821"/>
    <w:rsid w:val="00C2449A"/>
    <w:rsid w:val="00C259A7"/>
    <w:rsid w:val="00C31624"/>
    <w:rsid w:val="00C31D57"/>
    <w:rsid w:val="00C330A4"/>
    <w:rsid w:val="00C34764"/>
    <w:rsid w:val="00C355A4"/>
    <w:rsid w:val="00C36EC9"/>
    <w:rsid w:val="00C4355A"/>
    <w:rsid w:val="00C4414B"/>
    <w:rsid w:val="00C44C93"/>
    <w:rsid w:val="00C52B78"/>
    <w:rsid w:val="00C54A79"/>
    <w:rsid w:val="00C561A1"/>
    <w:rsid w:val="00C5717B"/>
    <w:rsid w:val="00C6073E"/>
    <w:rsid w:val="00C617B5"/>
    <w:rsid w:val="00C66842"/>
    <w:rsid w:val="00C70B7F"/>
    <w:rsid w:val="00C84179"/>
    <w:rsid w:val="00C8584B"/>
    <w:rsid w:val="00C86D29"/>
    <w:rsid w:val="00C906F5"/>
    <w:rsid w:val="00C92148"/>
    <w:rsid w:val="00C92838"/>
    <w:rsid w:val="00C941BD"/>
    <w:rsid w:val="00CA1A0F"/>
    <w:rsid w:val="00CA4703"/>
    <w:rsid w:val="00CA6162"/>
    <w:rsid w:val="00CA7605"/>
    <w:rsid w:val="00CB0BC7"/>
    <w:rsid w:val="00CB10F6"/>
    <w:rsid w:val="00CB13E6"/>
    <w:rsid w:val="00CC2224"/>
    <w:rsid w:val="00CC2B05"/>
    <w:rsid w:val="00CC38A2"/>
    <w:rsid w:val="00CC6AA8"/>
    <w:rsid w:val="00CD1714"/>
    <w:rsid w:val="00CD187E"/>
    <w:rsid w:val="00CD3B48"/>
    <w:rsid w:val="00CD3D80"/>
    <w:rsid w:val="00CD4473"/>
    <w:rsid w:val="00CD5B60"/>
    <w:rsid w:val="00CD625F"/>
    <w:rsid w:val="00CD748B"/>
    <w:rsid w:val="00CE0F9B"/>
    <w:rsid w:val="00CE23F1"/>
    <w:rsid w:val="00CE441B"/>
    <w:rsid w:val="00CE536C"/>
    <w:rsid w:val="00CF0283"/>
    <w:rsid w:val="00CF0AC6"/>
    <w:rsid w:val="00CF1EC8"/>
    <w:rsid w:val="00CF5FAD"/>
    <w:rsid w:val="00D010A7"/>
    <w:rsid w:val="00D051DD"/>
    <w:rsid w:val="00D0610A"/>
    <w:rsid w:val="00D1117E"/>
    <w:rsid w:val="00D11D2B"/>
    <w:rsid w:val="00D1281C"/>
    <w:rsid w:val="00D1548D"/>
    <w:rsid w:val="00D22675"/>
    <w:rsid w:val="00D23920"/>
    <w:rsid w:val="00D271B7"/>
    <w:rsid w:val="00D31E9E"/>
    <w:rsid w:val="00D330DA"/>
    <w:rsid w:val="00D345EB"/>
    <w:rsid w:val="00D34EBF"/>
    <w:rsid w:val="00D41336"/>
    <w:rsid w:val="00D424DB"/>
    <w:rsid w:val="00D42B3E"/>
    <w:rsid w:val="00D4375D"/>
    <w:rsid w:val="00D47D0E"/>
    <w:rsid w:val="00D511BD"/>
    <w:rsid w:val="00D603F5"/>
    <w:rsid w:val="00D6562D"/>
    <w:rsid w:val="00D66251"/>
    <w:rsid w:val="00D66719"/>
    <w:rsid w:val="00D66C7D"/>
    <w:rsid w:val="00D70732"/>
    <w:rsid w:val="00D72EEC"/>
    <w:rsid w:val="00D73BDF"/>
    <w:rsid w:val="00D76DA1"/>
    <w:rsid w:val="00D81FA6"/>
    <w:rsid w:val="00D83E65"/>
    <w:rsid w:val="00D861D5"/>
    <w:rsid w:val="00D91EC5"/>
    <w:rsid w:val="00D97295"/>
    <w:rsid w:val="00D974D8"/>
    <w:rsid w:val="00DA1BE3"/>
    <w:rsid w:val="00DA235E"/>
    <w:rsid w:val="00DA3E25"/>
    <w:rsid w:val="00DA3F5E"/>
    <w:rsid w:val="00DB125E"/>
    <w:rsid w:val="00DB350A"/>
    <w:rsid w:val="00DB58D4"/>
    <w:rsid w:val="00DB71EB"/>
    <w:rsid w:val="00DC29BA"/>
    <w:rsid w:val="00DC2AC5"/>
    <w:rsid w:val="00DC5603"/>
    <w:rsid w:val="00DC5E95"/>
    <w:rsid w:val="00DC72FC"/>
    <w:rsid w:val="00DD2E75"/>
    <w:rsid w:val="00DD377A"/>
    <w:rsid w:val="00DD3F0A"/>
    <w:rsid w:val="00DE4A93"/>
    <w:rsid w:val="00DE6A4E"/>
    <w:rsid w:val="00DE7FEB"/>
    <w:rsid w:val="00DF5E55"/>
    <w:rsid w:val="00E001BE"/>
    <w:rsid w:val="00E038D0"/>
    <w:rsid w:val="00E15E67"/>
    <w:rsid w:val="00E1688D"/>
    <w:rsid w:val="00E17BB1"/>
    <w:rsid w:val="00E20AE9"/>
    <w:rsid w:val="00E21D88"/>
    <w:rsid w:val="00E22EE1"/>
    <w:rsid w:val="00E25DAD"/>
    <w:rsid w:val="00E3287B"/>
    <w:rsid w:val="00E3437B"/>
    <w:rsid w:val="00E34D02"/>
    <w:rsid w:val="00E377EC"/>
    <w:rsid w:val="00E43FEE"/>
    <w:rsid w:val="00E472A2"/>
    <w:rsid w:val="00E524B7"/>
    <w:rsid w:val="00E5262D"/>
    <w:rsid w:val="00E60976"/>
    <w:rsid w:val="00E60A23"/>
    <w:rsid w:val="00E62A9D"/>
    <w:rsid w:val="00E66DC3"/>
    <w:rsid w:val="00E74881"/>
    <w:rsid w:val="00E83E4F"/>
    <w:rsid w:val="00E84517"/>
    <w:rsid w:val="00E84770"/>
    <w:rsid w:val="00E858BA"/>
    <w:rsid w:val="00E861A7"/>
    <w:rsid w:val="00E876A5"/>
    <w:rsid w:val="00E87AB0"/>
    <w:rsid w:val="00E90E16"/>
    <w:rsid w:val="00EA000E"/>
    <w:rsid w:val="00EA42CC"/>
    <w:rsid w:val="00EA456B"/>
    <w:rsid w:val="00EA49F6"/>
    <w:rsid w:val="00EA7A47"/>
    <w:rsid w:val="00EA7D33"/>
    <w:rsid w:val="00EB0917"/>
    <w:rsid w:val="00EC0AE3"/>
    <w:rsid w:val="00EC1D21"/>
    <w:rsid w:val="00EC2D69"/>
    <w:rsid w:val="00EC59FD"/>
    <w:rsid w:val="00EC7A1B"/>
    <w:rsid w:val="00ED0381"/>
    <w:rsid w:val="00ED4B0A"/>
    <w:rsid w:val="00EE7A87"/>
    <w:rsid w:val="00EF0A6A"/>
    <w:rsid w:val="00EF4F86"/>
    <w:rsid w:val="00EF79E8"/>
    <w:rsid w:val="00F00E86"/>
    <w:rsid w:val="00F064A6"/>
    <w:rsid w:val="00F06B19"/>
    <w:rsid w:val="00F12FE6"/>
    <w:rsid w:val="00F14BC6"/>
    <w:rsid w:val="00F155AD"/>
    <w:rsid w:val="00F17048"/>
    <w:rsid w:val="00F20DAC"/>
    <w:rsid w:val="00F31116"/>
    <w:rsid w:val="00F47079"/>
    <w:rsid w:val="00F47AF4"/>
    <w:rsid w:val="00F54227"/>
    <w:rsid w:val="00F56B3C"/>
    <w:rsid w:val="00F609A3"/>
    <w:rsid w:val="00F6432C"/>
    <w:rsid w:val="00F658DF"/>
    <w:rsid w:val="00F70598"/>
    <w:rsid w:val="00F71E70"/>
    <w:rsid w:val="00F71F81"/>
    <w:rsid w:val="00F805A1"/>
    <w:rsid w:val="00F863E2"/>
    <w:rsid w:val="00FA20FC"/>
    <w:rsid w:val="00FA445C"/>
    <w:rsid w:val="00FA7E9F"/>
    <w:rsid w:val="00FB2AEE"/>
    <w:rsid w:val="00FB43F7"/>
    <w:rsid w:val="00FB5C9D"/>
    <w:rsid w:val="00FB6DFA"/>
    <w:rsid w:val="00FC797F"/>
    <w:rsid w:val="00FC79A2"/>
    <w:rsid w:val="00FD1D67"/>
    <w:rsid w:val="00FD1FE0"/>
    <w:rsid w:val="00FD529A"/>
    <w:rsid w:val="00FD5926"/>
    <w:rsid w:val="00FF0FD2"/>
    <w:rsid w:val="00FF1A24"/>
    <w:rsid w:val="00FF1E7C"/>
    <w:rsid w:val="00FF2B87"/>
    <w:rsid w:val="00FF42E2"/>
    <w:rsid w:val="00FF4931"/>
    <w:rsid w:val="00FF4E47"/>
    <w:rsid w:val="00FF6C72"/>
    <w:rsid w:val="00FF756E"/>
    <w:rsid w:val="012C4A40"/>
    <w:rsid w:val="012D42FD"/>
    <w:rsid w:val="026D3BCA"/>
    <w:rsid w:val="04363AE8"/>
    <w:rsid w:val="05586D62"/>
    <w:rsid w:val="084D632F"/>
    <w:rsid w:val="0A317C7B"/>
    <w:rsid w:val="0C6531BD"/>
    <w:rsid w:val="12D76496"/>
    <w:rsid w:val="13BB75A5"/>
    <w:rsid w:val="14AE03A7"/>
    <w:rsid w:val="157C4FE4"/>
    <w:rsid w:val="173C0FBE"/>
    <w:rsid w:val="1A807414"/>
    <w:rsid w:val="1B33302E"/>
    <w:rsid w:val="1C071B9A"/>
    <w:rsid w:val="1CBB6FF2"/>
    <w:rsid w:val="1D6E17A5"/>
    <w:rsid w:val="1DB475C9"/>
    <w:rsid w:val="1E2A0B91"/>
    <w:rsid w:val="207E7CB5"/>
    <w:rsid w:val="213A031C"/>
    <w:rsid w:val="23E40A13"/>
    <w:rsid w:val="249F61C3"/>
    <w:rsid w:val="257A2FFA"/>
    <w:rsid w:val="28013942"/>
    <w:rsid w:val="285970D0"/>
    <w:rsid w:val="2CDB60FA"/>
    <w:rsid w:val="32AC2BFB"/>
    <w:rsid w:val="35B16640"/>
    <w:rsid w:val="36730100"/>
    <w:rsid w:val="37FA13BA"/>
    <w:rsid w:val="382316B2"/>
    <w:rsid w:val="3A5244D1"/>
    <w:rsid w:val="3A9D3885"/>
    <w:rsid w:val="3B315089"/>
    <w:rsid w:val="3B44206B"/>
    <w:rsid w:val="3C0A2B23"/>
    <w:rsid w:val="3E422DD1"/>
    <w:rsid w:val="3E7C2C03"/>
    <w:rsid w:val="40210BCD"/>
    <w:rsid w:val="40E932F6"/>
    <w:rsid w:val="474108B6"/>
    <w:rsid w:val="4CC92EED"/>
    <w:rsid w:val="4FDD1253"/>
    <w:rsid w:val="51A435DC"/>
    <w:rsid w:val="53BF452D"/>
    <w:rsid w:val="540E1011"/>
    <w:rsid w:val="54322F51"/>
    <w:rsid w:val="57357EFC"/>
    <w:rsid w:val="58631897"/>
    <w:rsid w:val="58D92822"/>
    <w:rsid w:val="59050C34"/>
    <w:rsid w:val="5AE824B9"/>
    <w:rsid w:val="5C535DB6"/>
    <w:rsid w:val="626B7CA7"/>
    <w:rsid w:val="6841155D"/>
    <w:rsid w:val="6A0A2D85"/>
    <w:rsid w:val="6AFE5055"/>
    <w:rsid w:val="6B090119"/>
    <w:rsid w:val="6F2B2DF9"/>
    <w:rsid w:val="6FA65D1A"/>
    <w:rsid w:val="751F6501"/>
    <w:rsid w:val="79BC1EC7"/>
    <w:rsid w:val="79E70B47"/>
    <w:rsid w:val="7C98246B"/>
    <w:rsid w:val="7D80622C"/>
    <w:rsid w:val="7FD44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D0232F"/>
  <w15:docId w15:val="{F7BE85D9-BEBD-4D8A-AE2F-4019A5D3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pPr>
      <w:widowControl w:val="0"/>
      <w:jc w:val="both"/>
    </w:pPr>
    <w:rPr>
      <w:kern w:val="2"/>
      <w:sz w:val="21"/>
      <w:szCs w:val="24"/>
    </w:rPr>
  </w:style>
  <w:style w:type="paragraph" w:styleId="1">
    <w:name w:val="heading 1"/>
    <w:basedOn w:val="af4"/>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Document Map"/>
    <w:basedOn w:val="af4"/>
    <w:link w:val="af9"/>
    <w:uiPriority w:val="99"/>
    <w:semiHidden/>
    <w:unhideWhenUsed/>
    <w:qFormat/>
    <w:rPr>
      <w:rFonts w:ascii="宋体"/>
      <w:sz w:val="18"/>
      <w:szCs w:val="18"/>
    </w:rPr>
  </w:style>
  <w:style w:type="paragraph" w:styleId="afa">
    <w:name w:val="annotation text"/>
    <w:basedOn w:val="af4"/>
    <w:uiPriority w:val="99"/>
    <w:semiHidden/>
    <w:unhideWhenUsed/>
    <w:pPr>
      <w:jc w:val="left"/>
    </w:pPr>
  </w:style>
  <w:style w:type="paragraph" w:styleId="TOC3">
    <w:name w:val="toc 3"/>
    <w:basedOn w:val="af4"/>
    <w:next w:val="af4"/>
    <w:autoRedefine/>
    <w:uiPriority w:val="39"/>
    <w:unhideWhenUsed/>
    <w:qFormat/>
    <w:pPr>
      <w:tabs>
        <w:tab w:val="right" w:leader="dot" w:pos="9231"/>
      </w:tabs>
      <w:ind w:firstLineChars="202" w:firstLine="424"/>
    </w:pPr>
  </w:style>
  <w:style w:type="paragraph" w:styleId="afb">
    <w:name w:val="Balloon Text"/>
    <w:basedOn w:val="af4"/>
    <w:link w:val="afc"/>
    <w:uiPriority w:val="99"/>
    <w:semiHidden/>
    <w:unhideWhenUsed/>
    <w:qFormat/>
    <w:rPr>
      <w:sz w:val="18"/>
      <w:szCs w:val="18"/>
    </w:rPr>
  </w:style>
  <w:style w:type="paragraph" w:styleId="afd">
    <w:name w:val="footer"/>
    <w:basedOn w:val="af4"/>
    <w:link w:val="afe"/>
    <w:autoRedefine/>
    <w:uiPriority w:val="99"/>
    <w:unhideWhenUsed/>
    <w:qFormat/>
    <w:pPr>
      <w:tabs>
        <w:tab w:val="center" w:pos="4153"/>
        <w:tab w:val="right" w:pos="8306"/>
      </w:tabs>
      <w:snapToGrid w:val="0"/>
      <w:jc w:val="left"/>
    </w:pPr>
    <w:rPr>
      <w:sz w:val="18"/>
      <w:szCs w:val="18"/>
    </w:rPr>
  </w:style>
  <w:style w:type="paragraph" w:styleId="aff">
    <w:name w:val="header"/>
    <w:basedOn w:val="af4"/>
    <w:link w:val="af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4"/>
    <w:next w:val="af4"/>
    <w:autoRedefine/>
    <w:uiPriority w:val="39"/>
    <w:qFormat/>
    <w:pPr>
      <w:tabs>
        <w:tab w:val="right" w:leader="dot" w:pos="9241"/>
      </w:tabs>
      <w:spacing w:beforeLines="25" w:afterLines="25"/>
      <w:jc w:val="left"/>
    </w:pPr>
    <w:rPr>
      <w:rFonts w:ascii="宋体"/>
      <w:szCs w:val="21"/>
    </w:rPr>
  </w:style>
  <w:style w:type="paragraph" w:styleId="TOC2">
    <w:name w:val="toc 2"/>
    <w:basedOn w:val="af4"/>
    <w:next w:val="af4"/>
    <w:autoRedefine/>
    <w:uiPriority w:val="39"/>
    <w:unhideWhenUsed/>
    <w:qFormat/>
    <w:pPr>
      <w:ind w:leftChars="200" w:left="420"/>
    </w:pPr>
  </w:style>
  <w:style w:type="paragraph" w:styleId="aff1">
    <w:name w:val="Normal (Web)"/>
    <w:basedOn w:val="af4"/>
    <w:uiPriority w:val="99"/>
    <w:unhideWhenUsed/>
    <w:qFormat/>
    <w:rPr>
      <w:sz w:val="24"/>
    </w:rPr>
  </w:style>
  <w:style w:type="character" w:styleId="aff2">
    <w:name w:val="Strong"/>
    <w:basedOn w:val="af5"/>
    <w:uiPriority w:val="22"/>
    <w:qFormat/>
    <w:rPr>
      <w:b/>
    </w:rPr>
  </w:style>
  <w:style w:type="character" w:styleId="aff3">
    <w:name w:val="Hyperlink"/>
    <w:basedOn w:val="af5"/>
    <w:uiPriority w:val="99"/>
    <w:qFormat/>
    <w:rPr>
      <w:color w:val="0000FF"/>
      <w:spacing w:val="0"/>
      <w:w w:val="100"/>
      <w:szCs w:val="21"/>
      <w:u w:val="single"/>
    </w:rPr>
  </w:style>
  <w:style w:type="paragraph" w:customStyle="1" w:styleId="aff4">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basedOn w:val="af5"/>
    <w:link w:val="aff4"/>
    <w:qFormat/>
    <w:rPr>
      <w:rFonts w:ascii="宋体" w:eastAsia="宋体" w:hAnsi="Times New Roman" w:cs="Times New Roman"/>
      <w:kern w:val="0"/>
      <w:szCs w:val="20"/>
    </w:rPr>
  </w:style>
  <w:style w:type="paragraph" w:customStyle="1" w:styleId="a0">
    <w:name w:val="一级条标题"/>
    <w:next w:val="aff4"/>
    <w:qFormat/>
    <w:pPr>
      <w:numPr>
        <w:ilvl w:val="1"/>
        <w:numId w:val="1"/>
      </w:numPr>
      <w:spacing w:beforeLines="50" w:afterLines="50"/>
      <w:outlineLvl w:val="2"/>
    </w:pPr>
    <w:rPr>
      <w:rFonts w:ascii="黑体" w:eastAsia="黑体"/>
      <w:sz w:val="21"/>
      <w:szCs w:val="21"/>
    </w:rPr>
  </w:style>
  <w:style w:type="paragraph" w:customStyle="1" w:styleId="aff5">
    <w:name w:val="标准书脚_奇数页"/>
    <w:qFormat/>
    <w:pPr>
      <w:spacing w:before="120"/>
      <w:ind w:right="198"/>
      <w:jc w:val="right"/>
    </w:pPr>
    <w:rPr>
      <w:rFonts w:ascii="宋体"/>
      <w:sz w:val="18"/>
      <w:szCs w:val="18"/>
    </w:rPr>
  </w:style>
  <w:style w:type="paragraph" w:customStyle="1" w:styleId="aff6">
    <w:name w:val="标准书眉_奇数页"/>
    <w:next w:val="af4"/>
    <w:qFormat/>
    <w:pPr>
      <w:tabs>
        <w:tab w:val="center" w:pos="4154"/>
        <w:tab w:val="right" w:pos="8306"/>
      </w:tabs>
      <w:spacing w:after="220"/>
      <w:jc w:val="right"/>
    </w:pPr>
    <w:rPr>
      <w:rFonts w:ascii="黑体" w:eastAsia="黑体"/>
      <w:sz w:val="21"/>
      <w:szCs w:val="21"/>
    </w:rPr>
  </w:style>
  <w:style w:type="paragraph" w:customStyle="1" w:styleId="a">
    <w:name w:val="章标题"/>
    <w:next w:val="aff4"/>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ff4"/>
    <w:qFormat/>
    <w:pPr>
      <w:numPr>
        <w:ilvl w:val="2"/>
      </w:numPr>
      <w:spacing w:before="50" w:after="50"/>
      <w:outlineLvl w:val="3"/>
    </w:pPr>
  </w:style>
  <w:style w:type="paragraph" w:customStyle="1" w:styleId="aff7">
    <w:name w:val="目次、标准名称标题"/>
    <w:basedOn w:val="af4"/>
    <w:next w:val="aff4"/>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三级条标题"/>
    <w:basedOn w:val="a1"/>
    <w:next w:val="aff4"/>
    <w:qFormat/>
    <w:pPr>
      <w:numPr>
        <w:ilvl w:val="3"/>
      </w:numPr>
      <w:spacing w:before="156" w:after="156"/>
      <w:jc w:val="both"/>
      <w:outlineLvl w:val="4"/>
    </w:pPr>
    <w:rPr>
      <w:rFonts w:ascii="宋体" w:eastAsia="宋体" w:hAnsi="宋体"/>
    </w:rPr>
  </w:style>
  <w:style w:type="paragraph" w:customStyle="1" w:styleId="a3">
    <w:name w:val="四级条标题"/>
    <w:basedOn w:val="a2"/>
    <w:next w:val="aff4"/>
    <w:qFormat/>
    <w:pPr>
      <w:numPr>
        <w:ilvl w:val="4"/>
      </w:numPr>
      <w:outlineLvl w:val="5"/>
    </w:pPr>
  </w:style>
  <w:style w:type="paragraph" w:customStyle="1" w:styleId="a4">
    <w:name w:val="五级条标题"/>
    <w:basedOn w:val="a3"/>
    <w:next w:val="aff4"/>
    <w:qFormat/>
    <w:pPr>
      <w:numPr>
        <w:ilvl w:val="5"/>
      </w:numPr>
      <w:outlineLvl w:val="6"/>
    </w:pPr>
  </w:style>
  <w:style w:type="paragraph" w:customStyle="1" w:styleId="aff8">
    <w:name w:val="参考文献"/>
    <w:basedOn w:val="af4"/>
    <w:next w:val="aff4"/>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c">
    <w:name w:val="附录标识"/>
    <w:basedOn w:val="af4"/>
    <w:next w:val="aff4"/>
    <w:qFormat/>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a">
    <w:name w:val="附录表标号"/>
    <w:basedOn w:val="af4"/>
    <w:next w:val="aff4"/>
    <w:qFormat/>
    <w:pPr>
      <w:numPr>
        <w:numId w:val="3"/>
      </w:numPr>
      <w:tabs>
        <w:tab w:val="clear" w:pos="0"/>
      </w:tabs>
      <w:spacing w:line="14" w:lineRule="exact"/>
      <w:ind w:left="811" w:hanging="448"/>
      <w:jc w:val="center"/>
      <w:outlineLvl w:val="0"/>
    </w:pPr>
    <w:rPr>
      <w:color w:val="FFFFFF"/>
    </w:rPr>
  </w:style>
  <w:style w:type="paragraph" w:customStyle="1" w:styleId="ab">
    <w:name w:val="附录表标题"/>
    <w:basedOn w:val="af4"/>
    <w:next w:val="aff4"/>
    <w:qFormat/>
    <w:pPr>
      <w:numPr>
        <w:ilvl w:val="1"/>
        <w:numId w:val="3"/>
      </w:numPr>
      <w:tabs>
        <w:tab w:val="left" w:pos="180"/>
      </w:tabs>
      <w:spacing w:beforeLines="50" w:afterLines="50"/>
      <w:ind w:left="0" w:firstLine="0"/>
      <w:jc w:val="center"/>
    </w:pPr>
    <w:rPr>
      <w:rFonts w:ascii="黑体" w:eastAsia="黑体"/>
      <w:szCs w:val="21"/>
    </w:rPr>
  </w:style>
  <w:style w:type="paragraph" w:customStyle="1" w:styleId="af">
    <w:name w:val="附录二级条标题"/>
    <w:basedOn w:val="af4"/>
    <w:next w:val="aff4"/>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0">
    <w:name w:val="附录三级条标题"/>
    <w:basedOn w:val="af"/>
    <w:next w:val="aff4"/>
    <w:qFormat/>
    <w:pPr>
      <w:numPr>
        <w:ilvl w:val="4"/>
      </w:numPr>
      <w:outlineLvl w:val="4"/>
    </w:pPr>
  </w:style>
  <w:style w:type="paragraph" w:customStyle="1" w:styleId="af1">
    <w:name w:val="附录四级条标题"/>
    <w:basedOn w:val="af0"/>
    <w:next w:val="aff4"/>
    <w:qFormat/>
    <w:pPr>
      <w:numPr>
        <w:ilvl w:val="5"/>
      </w:numPr>
      <w:outlineLvl w:val="5"/>
    </w:pPr>
  </w:style>
  <w:style w:type="paragraph" w:customStyle="1" w:styleId="a5">
    <w:name w:val="附录图标号"/>
    <w:basedOn w:val="af4"/>
    <w:qFormat/>
    <w:pPr>
      <w:keepNext/>
      <w:pageBreakBefore/>
      <w:widowControl/>
      <w:numPr>
        <w:numId w:val="4"/>
      </w:numPr>
      <w:spacing w:line="14" w:lineRule="exact"/>
      <w:ind w:left="0" w:firstLine="363"/>
      <w:jc w:val="center"/>
      <w:outlineLvl w:val="0"/>
    </w:pPr>
    <w:rPr>
      <w:color w:val="FFFFFF"/>
    </w:rPr>
  </w:style>
  <w:style w:type="paragraph" w:customStyle="1" w:styleId="a6">
    <w:name w:val="附录图标题"/>
    <w:basedOn w:val="af4"/>
    <w:next w:val="aff4"/>
    <w:qFormat/>
    <w:pPr>
      <w:numPr>
        <w:ilvl w:val="1"/>
        <w:numId w:val="4"/>
      </w:numPr>
      <w:tabs>
        <w:tab w:val="left" w:pos="363"/>
      </w:tabs>
      <w:spacing w:beforeLines="50" w:afterLines="50"/>
      <w:ind w:left="0" w:firstLine="0"/>
      <w:jc w:val="center"/>
    </w:pPr>
    <w:rPr>
      <w:rFonts w:ascii="黑体" w:eastAsia="黑体"/>
      <w:szCs w:val="21"/>
    </w:rPr>
  </w:style>
  <w:style w:type="paragraph" w:customStyle="1" w:styleId="af2">
    <w:name w:val="附录五级条标题"/>
    <w:basedOn w:val="af1"/>
    <w:next w:val="aff4"/>
    <w:qFormat/>
    <w:pPr>
      <w:numPr>
        <w:ilvl w:val="6"/>
      </w:numPr>
      <w:outlineLvl w:val="6"/>
    </w:pPr>
  </w:style>
  <w:style w:type="paragraph" w:customStyle="1" w:styleId="ad">
    <w:name w:val="附录章标题"/>
    <w:next w:val="aff4"/>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e">
    <w:name w:val="附录一级条标题"/>
    <w:basedOn w:val="ad"/>
    <w:next w:val="aff4"/>
    <w:qFormat/>
    <w:pPr>
      <w:numPr>
        <w:ilvl w:val="2"/>
      </w:numPr>
      <w:autoSpaceDN w:val="0"/>
      <w:spacing w:beforeLines="50" w:afterLines="50"/>
      <w:outlineLvl w:val="2"/>
    </w:pPr>
  </w:style>
  <w:style w:type="paragraph" w:customStyle="1" w:styleId="aff9">
    <w:name w:val="前言、引言标题"/>
    <w:next w:val="aff4"/>
    <w:qFormat/>
    <w:pPr>
      <w:keepNext/>
      <w:pageBreakBefore/>
      <w:shd w:val="clear" w:color="FFFFFF" w:fill="FFFFFF"/>
      <w:spacing w:before="640" w:after="560"/>
      <w:jc w:val="center"/>
      <w:outlineLvl w:val="0"/>
    </w:pPr>
    <w:rPr>
      <w:rFonts w:ascii="黑体" w:eastAsia="黑体"/>
      <w:sz w:val="32"/>
    </w:rPr>
  </w:style>
  <w:style w:type="character" w:customStyle="1" w:styleId="af9">
    <w:name w:val="文档结构图 字符"/>
    <w:basedOn w:val="af5"/>
    <w:link w:val="af8"/>
    <w:uiPriority w:val="99"/>
    <w:semiHidden/>
    <w:qFormat/>
    <w:rPr>
      <w:rFonts w:ascii="宋体" w:eastAsia="宋体" w:hAnsi="Times New Roman" w:cs="Times New Roman"/>
      <w:sz w:val="18"/>
      <w:szCs w:val="18"/>
    </w:rPr>
  </w:style>
  <w:style w:type="character" w:customStyle="1" w:styleId="afe">
    <w:name w:val="页脚 字符"/>
    <w:basedOn w:val="af5"/>
    <w:link w:val="afd"/>
    <w:uiPriority w:val="99"/>
    <w:qFormat/>
    <w:rPr>
      <w:rFonts w:ascii="Times New Roman" w:eastAsia="宋体" w:hAnsi="Times New Roman" w:cs="Times New Roman"/>
      <w:sz w:val="18"/>
      <w:szCs w:val="18"/>
    </w:rPr>
  </w:style>
  <w:style w:type="character" w:customStyle="1" w:styleId="aff0">
    <w:name w:val="页眉 字符"/>
    <w:basedOn w:val="af5"/>
    <w:link w:val="aff"/>
    <w:uiPriority w:val="99"/>
    <w:qFormat/>
    <w:rPr>
      <w:rFonts w:ascii="Times New Roman" w:eastAsia="宋体" w:hAnsi="Times New Roman" w:cs="Times New Roman"/>
      <w:sz w:val="18"/>
      <w:szCs w:val="18"/>
    </w:rPr>
  </w:style>
  <w:style w:type="paragraph" w:styleId="affa">
    <w:name w:val="List Paragraph"/>
    <w:basedOn w:val="af4"/>
    <w:autoRedefine/>
    <w:uiPriority w:val="34"/>
    <w:qFormat/>
    <w:pPr>
      <w:spacing w:line="360" w:lineRule="auto"/>
      <w:ind w:firstLineChars="200" w:firstLine="420"/>
    </w:pPr>
  </w:style>
  <w:style w:type="character" w:customStyle="1" w:styleId="10">
    <w:name w:val="标题 1 字符"/>
    <w:basedOn w:val="af5"/>
    <w:link w:val="1"/>
    <w:uiPriority w:val="9"/>
    <w:qFormat/>
    <w:rPr>
      <w:rFonts w:ascii="宋体" w:eastAsia="宋体" w:hAnsi="宋体" w:cs="宋体"/>
      <w:b/>
      <w:bCs/>
      <w:kern w:val="36"/>
      <w:sz w:val="48"/>
      <w:szCs w:val="48"/>
    </w:rPr>
  </w:style>
  <w:style w:type="paragraph" w:customStyle="1" w:styleId="a8">
    <w:name w:val="数字编号列项（二级）"/>
    <w:qFormat/>
    <w:pPr>
      <w:numPr>
        <w:ilvl w:val="1"/>
        <w:numId w:val="5"/>
      </w:numPr>
      <w:jc w:val="both"/>
    </w:pPr>
    <w:rPr>
      <w:rFonts w:ascii="宋体"/>
      <w:sz w:val="21"/>
    </w:rPr>
  </w:style>
  <w:style w:type="paragraph" w:customStyle="1" w:styleId="a7">
    <w:name w:val="字母编号列项（一级）"/>
    <w:qFormat/>
    <w:pPr>
      <w:numPr>
        <w:numId w:val="5"/>
      </w:numPr>
      <w:jc w:val="both"/>
    </w:pPr>
    <w:rPr>
      <w:rFonts w:ascii="宋体"/>
      <w:sz w:val="21"/>
    </w:rPr>
  </w:style>
  <w:style w:type="paragraph" w:customStyle="1" w:styleId="a9">
    <w:name w:val="编号列项（三级）"/>
    <w:qFormat/>
    <w:pPr>
      <w:numPr>
        <w:ilvl w:val="2"/>
        <w:numId w:val="5"/>
      </w:numPr>
    </w:pPr>
    <w:rPr>
      <w:rFonts w:ascii="宋体"/>
      <w:sz w:val="21"/>
    </w:rPr>
  </w:style>
  <w:style w:type="character" w:customStyle="1" w:styleId="Char0">
    <w:name w:val="一级条标题 Char"/>
    <w:basedOn w:val="af5"/>
    <w:qFormat/>
    <w:rPr>
      <w:rFonts w:ascii="黑体" w:eastAsia="黑体" w:hAnsi="宋体" w:cs="黑体" w:hint="eastAsia"/>
      <w:sz w:val="21"/>
      <w:szCs w:val="21"/>
    </w:rPr>
  </w:style>
  <w:style w:type="character" w:customStyle="1" w:styleId="afc">
    <w:name w:val="批注框文本 字符"/>
    <w:basedOn w:val="af5"/>
    <w:link w:val="afb"/>
    <w:uiPriority w:val="99"/>
    <w:semiHidden/>
    <w:qFormat/>
    <w:rPr>
      <w:kern w:val="2"/>
      <w:sz w:val="18"/>
      <w:szCs w:val="18"/>
    </w:rPr>
  </w:style>
  <w:style w:type="paragraph" w:customStyle="1" w:styleId="TOC10">
    <w:name w:val="TOC 标题1"/>
    <w:basedOn w:val="1"/>
    <w:next w:val="af4"/>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textx0tgx">
    <w:name w:val="text_x0tgx"/>
    <w:basedOn w:val="af5"/>
    <w:qFormat/>
  </w:style>
  <w:style w:type="paragraph" w:customStyle="1" w:styleId="affb">
    <w:name w:val="标准文件_二级无标题"/>
    <w:basedOn w:val="af3"/>
    <w:qFormat/>
    <w:pPr>
      <w:spacing w:beforeLines="0" w:afterLines="0"/>
      <w:outlineLvl w:val="9"/>
    </w:pPr>
    <w:rPr>
      <w:rFonts w:ascii="宋体" w:eastAsia="宋体"/>
    </w:rPr>
  </w:style>
  <w:style w:type="paragraph" w:customStyle="1" w:styleId="af3">
    <w:name w:val="标准文件_二级条标题"/>
    <w:next w:val="affc"/>
    <w:qFormat/>
    <w:pPr>
      <w:widowControl w:val="0"/>
      <w:numPr>
        <w:ilvl w:val="3"/>
        <w:numId w:val="6"/>
      </w:numPr>
      <w:spacing w:beforeLines="50" w:afterLines="50"/>
      <w:jc w:val="both"/>
      <w:outlineLvl w:val="2"/>
    </w:pPr>
    <w:rPr>
      <w:rFonts w:ascii="黑体" w:eastAsia="黑体"/>
      <w:sz w:val="21"/>
    </w:rPr>
  </w:style>
  <w:style w:type="paragraph" w:customStyle="1" w:styleId="affc">
    <w:name w:val="标准文件_段"/>
    <w:qFormat/>
    <w:pPr>
      <w:autoSpaceDE w:val="0"/>
      <w:autoSpaceDN w:val="0"/>
      <w:ind w:firstLineChars="200" w:firstLine="200"/>
      <w:jc w:val="both"/>
    </w:pPr>
    <w:rPr>
      <w:rFonts w:ascii="宋体"/>
      <w:sz w:val="21"/>
    </w:rPr>
  </w:style>
  <w:style w:type="paragraph" w:customStyle="1" w:styleId="TOC20">
    <w:name w:val="TOC 标题2"/>
    <w:basedOn w:val="1"/>
    <w:next w:val="af4"/>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F9E9163-FEBB-4A1E-87D0-FD580F3BD9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4204</Words>
  <Characters>4878</Characters>
  <Application>Microsoft Office Word</Application>
  <DocSecurity>0</DocSecurity>
  <Lines>232</Lines>
  <Paragraphs>292</Paragraphs>
  <ScaleCrop>false</ScaleCrop>
  <Company>china</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ping xiao</cp:lastModifiedBy>
  <cp:revision>14</cp:revision>
  <cp:lastPrinted>2025-05-15T14:53:00Z</cp:lastPrinted>
  <dcterms:created xsi:type="dcterms:W3CDTF">2025-07-09T10:21:00Z</dcterms:created>
  <dcterms:modified xsi:type="dcterms:W3CDTF">2025-07-21T04:51:00Z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4019EDE133AD4D74B10D8261E485FD61_13</vt:lpwstr>
  </property>
  <property fmtid="{D5CDD505-2E9C-101B-9397-08002B2CF9AE}" pid="4" name="KSOTemplateDocerSaveRecord">
    <vt:lpwstr>eyJoZGlkIjoiNWU2ZjU3Y2FiYzRmMDQ0ZWYxNDRlYTIwZjdmNzUyODYiLCJ1c2VySWQiOiIxNTg4MDc2MDc3In0=</vt:lpwstr>
  </property>
</Properties>
</file>